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64" w:rsidRDefault="00F97A64" w:rsidP="00F97A64">
      <w:pPr>
        <w:autoSpaceDE w:val="0"/>
        <w:autoSpaceDN w:val="0"/>
        <w:adjustRightInd w:val="0"/>
        <w:spacing w:after="0" w:line="240" w:lineRule="auto"/>
        <w:jc w:val="center"/>
        <w:rPr>
          <w:rFonts w:ascii="Arial,Bold" w:hAnsi="Arial,Bold" w:cs="Arial,Bold"/>
          <w:b/>
          <w:bCs/>
          <w:sz w:val="21"/>
          <w:szCs w:val="21"/>
        </w:rPr>
      </w:pPr>
      <w:r w:rsidRPr="00F97A64">
        <w:rPr>
          <w:rFonts w:ascii="Arial,Bold" w:hAnsi="Arial,Bold" w:cs="Arial,Bold"/>
          <w:b/>
          <w:bCs/>
          <w:sz w:val="25"/>
          <w:szCs w:val="21"/>
        </w:rPr>
        <w:t>LE DIRECT COSTING CORRECTION</w:t>
      </w:r>
    </w:p>
    <w:p w:rsidR="00F97A64" w:rsidRDefault="00F97A64" w:rsidP="00F97A64">
      <w:pPr>
        <w:autoSpaceDE w:val="0"/>
        <w:autoSpaceDN w:val="0"/>
        <w:adjustRightInd w:val="0"/>
        <w:spacing w:after="0" w:line="240" w:lineRule="auto"/>
        <w:rPr>
          <w:rFonts w:ascii="Arial,Bold" w:hAnsi="Arial,Bold" w:cs="Arial,Bold"/>
          <w:b/>
          <w:bCs/>
          <w:sz w:val="21"/>
          <w:szCs w:val="21"/>
        </w:rPr>
      </w:pPr>
    </w:p>
    <w:p w:rsidR="00F97A64" w:rsidRDefault="00F97A64" w:rsidP="00F97A64">
      <w:pPr>
        <w:autoSpaceDE w:val="0"/>
        <w:autoSpaceDN w:val="0"/>
        <w:adjustRightInd w:val="0"/>
        <w:spacing w:after="0" w:line="240" w:lineRule="auto"/>
        <w:rPr>
          <w:rFonts w:ascii="Arial,Bold" w:hAnsi="Arial,Bold" w:cs="Arial,Bold"/>
          <w:b/>
          <w:bCs/>
          <w:sz w:val="21"/>
          <w:szCs w:val="21"/>
        </w:rPr>
      </w:pPr>
    </w:p>
    <w:p w:rsidR="00F97A64" w:rsidRDefault="00F97A64" w:rsidP="00F97A64">
      <w:pPr>
        <w:autoSpaceDE w:val="0"/>
        <w:autoSpaceDN w:val="0"/>
        <w:adjustRightInd w:val="0"/>
        <w:spacing w:after="0" w:line="240" w:lineRule="auto"/>
        <w:rPr>
          <w:rFonts w:ascii="Arial,Bold" w:hAnsi="Arial,Bold" w:cs="Arial,Bold"/>
          <w:b/>
          <w:bCs/>
          <w:sz w:val="21"/>
          <w:szCs w:val="21"/>
        </w:rPr>
      </w:pPr>
    </w:p>
    <w:p w:rsidR="00F97A64" w:rsidRDefault="00F97A64" w:rsidP="00F97A64">
      <w:pPr>
        <w:autoSpaceDE w:val="0"/>
        <w:autoSpaceDN w:val="0"/>
        <w:adjustRightInd w:val="0"/>
        <w:spacing w:after="0" w:line="240" w:lineRule="auto"/>
        <w:rPr>
          <w:rFonts w:ascii="Arial,Bold" w:hAnsi="Arial,Bold" w:cs="Arial,Bold"/>
          <w:b/>
          <w:bCs/>
          <w:sz w:val="21"/>
          <w:szCs w:val="21"/>
        </w:rPr>
      </w:pPr>
    </w:p>
    <w:p w:rsidR="00F97A64" w:rsidRDefault="00F97A64" w:rsidP="00F97A64">
      <w:pPr>
        <w:autoSpaceDE w:val="0"/>
        <w:autoSpaceDN w:val="0"/>
        <w:adjustRightInd w:val="0"/>
        <w:spacing w:after="0" w:line="240" w:lineRule="auto"/>
        <w:rPr>
          <w:rFonts w:ascii="Arial,Bold" w:hAnsi="Arial,Bold" w:cs="Arial,Bold"/>
          <w:b/>
          <w:bCs/>
          <w:sz w:val="21"/>
          <w:szCs w:val="21"/>
        </w:rPr>
      </w:pPr>
    </w:p>
    <w:p w:rsidR="00F97A64" w:rsidRDefault="00F97A64" w:rsidP="00F97A64">
      <w:pPr>
        <w:autoSpaceDE w:val="0"/>
        <w:autoSpaceDN w:val="0"/>
        <w:adjustRightInd w:val="0"/>
        <w:spacing w:after="0" w:line="240" w:lineRule="auto"/>
        <w:rPr>
          <w:rFonts w:ascii="Arial,Bold" w:hAnsi="Arial,Bold" w:cs="Arial,Bold"/>
          <w:b/>
          <w:bCs/>
          <w:sz w:val="21"/>
          <w:szCs w:val="21"/>
        </w:rPr>
      </w:pPr>
    </w:p>
    <w:p w:rsidR="00F97A64" w:rsidRDefault="00F97A64" w:rsidP="00F97A64">
      <w:pPr>
        <w:autoSpaceDE w:val="0"/>
        <w:autoSpaceDN w:val="0"/>
        <w:adjustRightInd w:val="0"/>
        <w:spacing w:after="0" w:line="240" w:lineRule="auto"/>
        <w:rPr>
          <w:rFonts w:ascii="Arial,Bold" w:hAnsi="Arial,Bold" w:cs="Arial,Bold"/>
          <w:b/>
          <w:bCs/>
          <w:sz w:val="21"/>
          <w:szCs w:val="21"/>
        </w:rPr>
      </w:pPr>
    </w:p>
    <w:p w:rsidR="00F97A64" w:rsidRDefault="00F97A64" w:rsidP="00F97A64">
      <w:pPr>
        <w:autoSpaceDE w:val="0"/>
        <w:autoSpaceDN w:val="0"/>
        <w:adjustRightInd w:val="0"/>
        <w:spacing w:after="0" w:line="240" w:lineRule="auto"/>
        <w:jc w:val="center"/>
        <w:rPr>
          <w:rFonts w:ascii="Arial,Bold" w:hAnsi="Arial,Bold" w:cs="Arial,Bold"/>
          <w:b/>
          <w:bCs/>
          <w:sz w:val="21"/>
          <w:szCs w:val="21"/>
          <w:u w:val="single"/>
        </w:rPr>
      </w:pPr>
      <w:r w:rsidRPr="00F97A64">
        <w:rPr>
          <w:rFonts w:ascii="Arial,Bold" w:hAnsi="Arial,Bold" w:cs="Arial,Bold"/>
          <w:b/>
          <w:bCs/>
          <w:sz w:val="21"/>
          <w:szCs w:val="21"/>
          <w:u w:val="single"/>
        </w:rPr>
        <w:t>ETUDE DE L’AGENCE SOLEIL-VOYAGES</w:t>
      </w:r>
    </w:p>
    <w:p w:rsidR="00F97A64" w:rsidRDefault="00F97A64" w:rsidP="00F97A64">
      <w:pPr>
        <w:autoSpaceDE w:val="0"/>
        <w:autoSpaceDN w:val="0"/>
        <w:adjustRightInd w:val="0"/>
        <w:spacing w:after="0" w:line="240" w:lineRule="auto"/>
        <w:jc w:val="center"/>
        <w:rPr>
          <w:rFonts w:ascii="Arial,Bold" w:hAnsi="Arial,Bold" w:cs="Arial,Bold"/>
          <w:b/>
          <w:bCs/>
          <w:sz w:val="21"/>
          <w:szCs w:val="21"/>
          <w:u w:val="single"/>
        </w:rPr>
      </w:pPr>
    </w:p>
    <w:p w:rsidR="00F97A64" w:rsidRPr="00F97A64" w:rsidRDefault="00F97A64" w:rsidP="00F97A64">
      <w:pPr>
        <w:autoSpaceDE w:val="0"/>
        <w:autoSpaceDN w:val="0"/>
        <w:adjustRightInd w:val="0"/>
        <w:spacing w:after="0" w:line="240" w:lineRule="auto"/>
        <w:jc w:val="center"/>
        <w:rPr>
          <w:rFonts w:ascii="Arial,Bold" w:hAnsi="Arial,Bold" w:cs="Arial,Bold"/>
          <w:b/>
          <w:bCs/>
          <w:sz w:val="21"/>
          <w:szCs w:val="21"/>
          <w:u w:val="single"/>
        </w:rPr>
      </w:pPr>
    </w:p>
    <w:p w:rsidR="00F97A64" w:rsidRDefault="00F97A64" w:rsidP="00F97A64">
      <w:pPr>
        <w:autoSpaceDE w:val="0"/>
        <w:autoSpaceDN w:val="0"/>
        <w:adjustRightInd w:val="0"/>
        <w:spacing w:after="0" w:line="240" w:lineRule="auto"/>
        <w:rPr>
          <w:rFonts w:ascii="TimesNewRoman,Bold" w:hAnsi="TimesNewRoman,Bold" w:cs="TimesNewRoman,Bold"/>
          <w:b/>
          <w:bCs/>
          <w:sz w:val="21"/>
          <w:szCs w:val="21"/>
        </w:rPr>
      </w:pPr>
    </w:p>
    <w:p w:rsidR="00F97A64" w:rsidRDefault="00F97A64" w:rsidP="00F97A64">
      <w:pPr>
        <w:autoSpaceDE w:val="0"/>
        <w:autoSpaceDN w:val="0"/>
        <w:adjustRightInd w:val="0"/>
        <w:spacing w:after="0" w:line="240" w:lineRule="auto"/>
        <w:rPr>
          <w:rFonts w:ascii="TimesNewRoman,Bold" w:hAnsi="TimesNewRoman,Bold" w:cs="TimesNewRoman,Bold"/>
          <w:b/>
          <w:bCs/>
          <w:sz w:val="21"/>
          <w:szCs w:val="21"/>
        </w:rPr>
      </w:pPr>
      <w:r>
        <w:rPr>
          <w:rFonts w:ascii="TimesNewRoman,Bold" w:hAnsi="TimesNewRoman,Bold" w:cs="TimesNewRoman,Bold"/>
          <w:b/>
          <w:bCs/>
          <w:sz w:val="21"/>
          <w:szCs w:val="21"/>
        </w:rPr>
        <w:t>1. Marge unitaire sur coût variable : 500 € × 8 % – 17,50 € = 22,50 €</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a. Q = </w:t>
      </w:r>
      <w:r>
        <w:rPr>
          <w:rFonts w:ascii="TimesNewRoman" w:hAnsi="TimesNewRoman" w:cs="TimesNewRoman"/>
          <w:sz w:val="20"/>
          <w:szCs w:val="20"/>
        </w:rPr>
        <w:t>11 000/22,50</w:t>
      </w:r>
      <w:r>
        <w:rPr>
          <w:rFonts w:ascii="TimesNewRoman" w:hAnsi="TimesNewRoman" w:cs="TimesNewRoman"/>
          <w:sz w:val="21"/>
          <w:szCs w:val="21"/>
        </w:rPr>
        <w:t>= 489 billets.</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b. Q = </w:t>
      </w:r>
      <w:r>
        <w:rPr>
          <w:rFonts w:ascii="TimesNewRoman" w:hAnsi="TimesNewRoman" w:cs="TimesNewRoman"/>
          <w:sz w:val="20"/>
          <w:szCs w:val="20"/>
        </w:rPr>
        <w:t>11 000 +5 000/22 50</w:t>
      </w:r>
      <w:r>
        <w:rPr>
          <w:rFonts w:ascii="TimesNewRoman" w:hAnsi="TimesNewRoman" w:cs="TimesNewRoman"/>
          <w:sz w:val="21"/>
          <w:szCs w:val="21"/>
        </w:rPr>
        <w:t>= 712 billets</w:t>
      </w:r>
    </w:p>
    <w:p w:rsidR="00F97A64" w:rsidRDefault="00F97A64" w:rsidP="00F97A64">
      <w:pPr>
        <w:autoSpaceDE w:val="0"/>
        <w:autoSpaceDN w:val="0"/>
        <w:adjustRightInd w:val="0"/>
        <w:spacing w:after="0" w:line="240" w:lineRule="auto"/>
        <w:rPr>
          <w:rFonts w:ascii="TimesNewRoman,Bold" w:hAnsi="TimesNewRoman,Bold" w:cs="TimesNewRoman,Bold"/>
          <w:b/>
          <w:bCs/>
          <w:sz w:val="21"/>
          <w:szCs w:val="21"/>
        </w:rPr>
      </w:pPr>
    </w:p>
    <w:p w:rsidR="00F97A64" w:rsidRDefault="00F97A64" w:rsidP="00F97A64">
      <w:pPr>
        <w:autoSpaceDE w:val="0"/>
        <w:autoSpaceDN w:val="0"/>
        <w:adjustRightInd w:val="0"/>
        <w:spacing w:after="0" w:line="240" w:lineRule="auto"/>
        <w:rPr>
          <w:rFonts w:ascii="TimesNewRoman,Bold" w:hAnsi="TimesNewRoman,Bold" w:cs="TimesNewRoman,Bold"/>
          <w:b/>
          <w:bCs/>
          <w:sz w:val="21"/>
          <w:szCs w:val="21"/>
        </w:rPr>
      </w:pPr>
      <w:r>
        <w:rPr>
          <w:rFonts w:ascii="TimesNewRoman,Bold" w:hAnsi="TimesNewRoman,Bold" w:cs="TimesNewRoman,Bold"/>
          <w:b/>
          <w:bCs/>
          <w:sz w:val="21"/>
          <w:szCs w:val="21"/>
        </w:rPr>
        <w:t>2. Marge unitaire sur coût variable : 500 € × 8 % – 14,50 € = 25,50 €</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a. Q = </w:t>
      </w:r>
      <w:r>
        <w:rPr>
          <w:rFonts w:ascii="TimesNewRoman" w:hAnsi="TimesNewRoman" w:cs="TimesNewRoman"/>
          <w:sz w:val="20"/>
          <w:szCs w:val="20"/>
        </w:rPr>
        <w:t>11 000/25,50</w:t>
      </w:r>
      <w:r>
        <w:rPr>
          <w:rFonts w:ascii="TimesNewRoman" w:hAnsi="TimesNewRoman" w:cs="TimesNewRoman"/>
          <w:sz w:val="21"/>
          <w:szCs w:val="21"/>
        </w:rPr>
        <w:t>= 432 billets.</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b. Q = </w:t>
      </w:r>
      <w:r>
        <w:rPr>
          <w:rFonts w:ascii="TimesNewRoman" w:hAnsi="TimesNewRoman" w:cs="TimesNewRoman"/>
          <w:sz w:val="20"/>
          <w:szCs w:val="20"/>
        </w:rPr>
        <w:t xml:space="preserve">11 000 </w:t>
      </w:r>
      <w:r>
        <w:rPr>
          <w:rFonts w:ascii="Symbol" w:hAnsi="Symbol" w:cs="Symbol"/>
          <w:sz w:val="20"/>
          <w:szCs w:val="20"/>
        </w:rPr>
        <w:t></w:t>
      </w:r>
      <w:r>
        <w:rPr>
          <w:rFonts w:ascii="TimesNewRoman" w:hAnsi="TimesNewRoman" w:cs="TimesNewRoman"/>
          <w:sz w:val="20"/>
          <w:szCs w:val="20"/>
        </w:rPr>
        <w:t xml:space="preserve">5 000/25 50 </w:t>
      </w:r>
      <w:r>
        <w:rPr>
          <w:rFonts w:ascii="TimesNewRoman" w:hAnsi="TimesNewRoman" w:cs="TimesNewRoman"/>
          <w:sz w:val="21"/>
          <w:szCs w:val="21"/>
        </w:rPr>
        <w:t>= 628 billets</w:t>
      </w:r>
    </w:p>
    <w:p w:rsidR="00F97A64" w:rsidRDefault="00F97A64" w:rsidP="00F97A64">
      <w:pPr>
        <w:autoSpaceDE w:val="0"/>
        <w:autoSpaceDN w:val="0"/>
        <w:adjustRightInd w:val="0"/>
        <w:spacing w:after="0" w:line="240" w:lineRule="auto"/>
        <w:rPr>
          <w:rFonts w:ascii="Arial,Bold" w:hAnsi="Arial,Bold" w:cs="Arial,Bold"/>
          <w:b/>
          <w:bCs/>
          <w:sz w:val="21"/>
          <w:szCs w:val="21"/>
        </w:rPr>
      </w:pPr>
    </w:p>
    <w:p w:rsidR="00F97A64" w:rsidRDefault="00F97A64" w:rsidP="00F97A64">
      <w:pPr>
        <w:autoSpaceDE w:val="0"/>
        <w:autoSpaceDN w:val="0"/>
        <w:adjustRightInd w:val="0"/>
        <w:spacing w:after="0" w:line="240" w:lineRule="auto"/>
        <w:rPr>
          <w:rFonts w:ascii="TimesNewRoman,Bold" w:hAnsi="TimesNewRoman,Bold" w:cs="TimesNewRoman,Bold"/>
          <w:b/>
          <w:bCs/>
          <w:sz w:val="21"/>
          <w:szCs w:val="21"/>
        </w:rPr>
      </w:pPr>
    </w:p>
    <w:p w:rsidR="00F97A64" w:rsidRDefault="00F97A64" w:rsidP="00F97A64">
      <w:pPr>
        <w:autoSpaceDE w:val="0"/>
        <w:autoSpaceDN w:val="0"/>
        <w:adjustRightInd w:val="0"/>
        <w:spacing w:after="0" w:line="240" w:lineRule="auto"/>
        <w:rPr>
          <w:rFonts w:ascii="TimesNewRoman,Bold" w:hAnsi="TimesNewRoman,Bold" w:cs="TimesNewRoman,Bold"/>
          <w:b/>
          <w:bCs/>
          <w:sz w:val="21"/>
          <w:szCs w:val="21"/>
        </w:rPr>
      </w:pPr>
      <w:r>
        <w:rPr>
          <w:rFonts w:ascii="TimesNewRoman,Bold" w:hAnsi="TimesNewRoman,Bold" w:cs="TimesNewRoman,Bold"/>
          <w:b/>
          <w:bCs/>
          <w:sz w:val="21"/>
          <w:szCs w:val="21"/>
        </w:rPr>
        <w:t>MODIFICATION AIR France</w:t>
      </w:r>
    </w:p>
    <w:p w:rsidR="00F97A64" w:rsidRDefault="00F97A64" w:rsidP="00F97A64">
      <w:pPr>
        <w:autoSpaceDE w:val="0"/>
        <w:autoSpaceDN w:val="0"/>
        <w:adjustRightInd w:val="0"/>
        <w:spacing w:after="0" w:line="240" w:lineRule="auto"/>
        <w:rPr>
          <w:rFonts w:ascii="TimesNewRoman,Bold" w:hAnsi="TimesNewRoman,Bold" w:cs="TimesNewRoman,Bold"/>
          <w:b/>
          <w:bCs/>
          <w:sz w:val="21"/>
          <w:szCs w:val="21"/>
        </w:rPr>
      </w:pP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Bold" w:hAnsi="TimesNewRoman,Bold" w:cs="TimesNewRoman,Bold"/>
          <w:b/>
          <w:bCs/>
          <w:sz w:val="21"/>
          <w:szCs w:val="21"/>
        </w:rPr>
        <w:t xml:space="preserve">1. </w:t>
      </w:r>
      <w:r>
        <w:rPr>
          <w:rFonts w:ascii="TimesNewRoman" w:hAnsi="TimesNewRoman" w:cs="TimesNewRoman"/>
          <w:sz w:val="21"/>
          <w:szCs w:val="21"/>
        </w:rPr>
        <w:t>Le prix du billet est supérieur à 300 €. C’est la commission fixe de 24 € qui s’applique.</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Marge unitaire sur coût variable = 24 € – 14,50 € = 9,50 €</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a. Q = </w:t>
      </w:r>
      <w:r>
        <w:rPr>
          <w:rFonts w:ascii="TimesNewRoman" w:hAnsi="TimesNewRoman" w:cs="TimesNewRoman"/>
          <w:sz w:val="20"/>
          <w:szCs w:val="20"/>
        </w:rPr>
        <w:t>11 000/9,50</w:t>
      </w:r>
      <w:r>
        <w:rPr>
          <w:rFonts w:ascii="TimesNewRoman" w:hAnsi="TimesNewRoman" w:cs="TimesNewRoman"/>
          <w:sz w:val="21"/>
          <w:szCs w:val="21"/>
        </w:rPr>
        <w:t>= 1 158 billets.</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b. Q = </w:t>
      </w:r>
      <w:r>
        <w:rPr>
          <w:rFonts w:ascii="TimesNewRoman" w:hAnsi="TimesNewRoman" w:cs="TimesNewRoman"/>
          <w:sz w:val="20"/>
          <w:szCs w:val="20"/>
        </w:rPr>
        <w:t xml:space="preserve">11 000 </w:t>
      </w:r>
      <w:r>
        <w:rPr>
          <w:rFonts w:ascii="Symbol" w:hAnsi="Symbol" w:cs="Symbol"/>
          <w:sz w:val="20"/>
          <w:szCs w:val="20"/>
        </w:rPr>
        <w:t></w:t>
      </w:r>
      <w:r>
        <w:rPr>
          <w:rFonts w:ascii="TimesNewRoman" w:hAnsi="TimesNewRoman" w:cs="TimesNewRoman"/>
          <w:sz w:val="20"/>
          <w:szCs w:val="20"/>
        </w:rPr>
        <w:t xml:space="preserve"> 5 000/9 50</w:t>
      </w:r>
      <w:r>
        <w:rPr>
          <w:rFonts w:ascii="TimesNewRoman" w:hAnsi="TimesNewRoman" w:cs="TimesNewRoman"/>
          <w:sz w:val="21"/>
          <w:szCs w:val="21"/>
        </w:rPr>
        <w:t>= 1 685 billets</w:t>
      </w:r>
    </w:p>
    <w:p w:rsidR="00F97A64" w:rsidRDefault="00F97A64" w:rsidP="00F97A64">
      <w:pPr>
        <w:autoSpaceDE w:val="0"/>
        <w:autoSpaceDN w:val="0"/>
        <w:adjustRightInd w:val="0"/>
        <w:spacing w:after="0" w:line="240" w:lineRule="auto"/>
        <w:rPr>
          <w:rFonts w:ascii="TimesNewRoman" w:hAnsi="TimesNewRoman" w:cs="TimesNewRoman"/>
          <w:sz w:val="21"/>
          <w:szCs w:val="21"/>
        </w:rPr>
      </w:pP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La diminution de la commission reçue par l’agence élève le nombre de billets requis pour réaliser un résultat donné et, notamment, elle élève le seuil de rentabilité qui n’est qu’un cas particulier de résultat donné (résultat = 0).</w:t>
      </w:r>
    </w:p>
    <w:p w:rsidR="00F97A64" w:rsidRDefault="00F97A64" w:rsidP="00F97A64">
      <w:pPr>
        <w:autoSpaceDE w:val="0"/>
        <w:autoSpaceDN w:val="0"/>
        <w:adjustRightInd w:val="0"/>
        <w:spacing w:after="0" w:line="240" w:lineRule="auto"/>
        <w:rPr>
          <w:rFonts w:ascii="TimesNewRoman,Bold" w:hAnsi="TimesNewRoman,Bold" w:cs="TimesNewRoman,Bold"/>
          <w:b/>
          <w:bCs/>
          <w:sz w:val="21"/>
          <w:szCs w:val="21"/>
        </w:rPr>
      </w:pP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Bold" w:hAnsi="TimesNewRoman,Bold" w:cs="TimesNewRoman,Bold"/>
          <w:b/>
          <w:bCs/>
          <w:sz w:val="21"/>
          <w:szCs w:val="21"/>
        </w:rPr>
        <w:t xml:space="preserve">2. </w:t>
      </w:r>
      <w:r>
        <w:rPr>
          <w:rFonts w:ascii="TimesNewRoman" w:hAnsi="TimesNewRoman" w:cs="TimesNewRoman"/>
          <w:sz w:val="21"/>
          <w:szCs w:val="21"/>
        </w:rPr>
        <w:t>Les frais d’expédition peuvent être traités comme une recette additionnelle ou comme une réduction du coût. Dans le premier cas :</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Marge unitaire sur coût variable = 24 € + 2,50 € – 14,50 € = 12 €</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a. Q = </w:t>
      </w:r>
      <w:r>
        <w:rPr>
          <w:rFonts w:ascii="TimesNewRoman" w:hAnsi="TimesNewRoman" w:cs="TimesNewRoman"/>
          <w:sz w:val="20"/>
          <w:szCs w:val="20"/>
        </w:rPr>
        <w:t>11 000/12</w:t>
      </w:r>
      <w:r>
        <w:rPr>
          <w:rFonts w:ascii="TimesNewRoman" w:hAnsi="TimesNewRoman" w:cs="TimesNewRoman"/>
          <w:sz w:val="21"/>
          <w:szCs w:val="21"/>
        </w:rPr>
        <w:t>= 917 billets.</w:t>
      </w:r>
    </w:p>
    <w:p w:rsidR="00F97A64" w:rsidRDefault="00F97A64" w:rsidP="00F97A64">
      <w:pPr>
        <w:autoSpaceDE w:val="0"/>
        <w:autoSpaceDN w:val="0"/>
        <w:adjustRightInd w:val="0"/>
        <w:spacing w:after="0" w:line="240" w:lineRule="auto"/>
        <w:rPr>
          <w:rFonts w:ascii="TimesNewRoman" w:hAnsi="TimesNewRoman" w:cs="TimesNewRoman"/>
          <w:sz w:val="21"/>
          <w:szCs w:val="21"/>
        </w:rPr>
      </w:pPr>
      <w:r>
        <w:rPr>
          <w:rFonts w:ascii="TimesNewRoman" w:hAnsi="TimesNewRoman" w:cs="TimesNewRoman"/>
          <w:sz w:val="21"/>
          <w:szCs w:val="21"/>
        </w:rPr>
        <w:t xml:space="preserve">b. Q = </w:t>
      </w:r>
      <w:r>
        <w:rPr>
          <w:rFonts w:ascii="TimesNewRoman" w:hAnsi="TimesNewRoman" w:cs="TimesNewRoman"/>
          <w:sz w:val="20"/>
          <w:szCs w:val="20"/>
        </w:rPr>
        <w:t>11 000</w:t>
      </w:r>
      <w:r>
        <w:rPr>
          <w:rFonts w:ascii="Symbol" w:hAnsi="Symbol" w:cs="Symbol"/>
          <w:sz w:val="20"/>
          <w:szCs w:val="20"/>
        </w:rPr>
        <w:t></w:t>
      </w:r>
      <w:r>
        <w:rPr>
          <w:rFonts w:ascii="TimesNewRoman" w:hAnsi="TimesNewRoman" w:cs="TimesNewRoman"/>
          <w:sz w:val="20"/>
          <w:szCs w:val="20"/>
        </w:rPr>
        <w:t xml:space="preserve"> 5 000/12 </w:t>
      </w:r>
      <w:r>
        <w:rPr>
          <w:rFonts w:ascii="TimesNewRoman" w:hAnsi="TimesNewRoman" w:cs="TimesNewRoman"/>
          <w:sz w:val="21"/>
          <w:szCs w:val="21"/>
        </w:rPr>
        <w:t>= 1 334 billets</w:t>
      </w:r>
    </w:p>
    <w:p w:rsidR="00F97A64" w:rsidRDefault="00F97A64" w:rsidP="00F97A64">
      <w:pPr>
        <w:autoSpaceDE w:val="0"/>
        <w:autoSpaceDN w:val="0"/>
        <w:adjustRightInd w:val="0"/>
        <w:spacing w:after="0" w:line="240" w:lineRule="auto"/>
        <w:rPr>
          <w:rFonts w:ascii="TimesNewRoman" w:hAnsi="TimesNewRoman" w:cs="TimesNewRoman"/>
          <w:sz w:val="21"/>
          <w:szCs w:val="21"/>
        </w:rPr>
      </w:pPr>
    </w:p>
    <w:p w:rsidR="008409A4" w:rsidRDefault="00F97A64" w:rsidP="00F97A64">
      <w:pPr>
        <w:autoSpaceDE w:val="0"/>
        <w:autoSpaceDN w:val="0"/>
        <w:adjustRightInd w:val="0"/>
        <w:spacing w:after="0" w:line="240" w:lineRule="auto"/>
      </w:pPr>
      <w:r>
        <w:rPr>
          <w:rFonts w:ascii="TimesNewRoman" w:hAnsi="TimesNewRoman" w:cs="TimesNewRoman"/>
          <w:sz w:val="21"/>
          <w:szCs w:val="21"/>
        </w:rPr>
        <w:t>La commission pour frais d’expédition majore la marge unitaire sur coût variable. Il s’ensuit une diminution du nombre de billets requis pour réaliser un résultat donné.</w:t>
      </w:r>
    </w:p>
    <w:sectPr w:rsidR="008409A4" w:rsidSect="008409A4">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Bold">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97A64"/>
    <w:rsid w:val="008409A4"/>
    <w:rsid w:val="00F97A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9A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198</Words>
  <Characters>1095</Characters>
  <Application>Microsoft Office Word</Application>
  <DocSecurity>0</DocSecurity>
  <Lines>9</Lines>
  <Paragraphs>2</Paragraphs>
  <ScaleCrop>false</ScaleCrop>
  <Company>EISTI</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1</cp:revision>
  <dcterms:created xsi:type="dcterms:W3CDTF">2010-01-12T15:18:00Z</dcterms:created>
  <dcterms:modified xsi:type="dcterms:W3CDTF">2010-01-12T15:28:00Z</dcterms:modified>
</cp:coreProperties>
</file>