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240F9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>FICHE 7</w:t>
      </w:r>
      <w:r w:rsidR="005B2536">
        <w:rPr>
          <w:color w:val="548DD4" w:themeColor="text2" w:themeTint="99"/>
          <w:sz w:val="52"/>
          <w:lang w:val="fr-FR"/>
        </w:rPr>
        <w:t>c</w:t>
      </w:r>
      <w:r w:rsidR="005E58EA">
        <w:rPr>
          <w:color w:val="548DD4" w:themeColor="text2" w:themeTint="99"/>
          <w:sz w:val="52"/>
          <w:lang w:val="fr-FR"/>
        </w:rPr>
        <w:t>: Les</w:t>
      </w:r>
      <w:r w:rsidR="00FC57C1" w:rsidRPr="00FC57C1">
        <w:rPr>
          <w:color w:val="548DD4" w:themeColor="text2" w:themeTint="99"/>
          <w:sz w:val="52"/>
          <w:lang w:val="fr-FR"/>
        </w:rPr>
        <w:t xml:space="preserve"> </w:t>
      </w:r>
      <w:r w:rsidR="005E58EA">
        <w:rPr>
          <w:color w:val="548DD4" w:themeColor="text2" w:themeTint="99"/>
          <w:sz w:val="52"/>
          <w:lang w:val="fr-FR"/>
        </w:rPr>
        <w:t>A</w:t>
      </w:r>
      <w:r w:rsidR="007B3A7D">
        <w:rPr>
          <w:color w:val="548DD4" w:themeColor="text2" w:themeTint="99"/>
          <w:sz w:val="52"/>
          <w:lang w:val="fr-FR"/>
        </w:rPr>
        <w:t>mortissements</w:t>
      </w:r>
      <w:r w:rsidR="00400BF8">
        <w:rPr>
          <w:color w:val="548DD4" w:themeColor="text2" w:themeTint="99"/>
          <w:sz w:val="52"/>
          <w:lang w:val="fr-FR"/>
        </w:rPr>
        <w:t xml:space="preserve"> </w:t>
      </w:r>
      <w:r w:rsidR="000B1FA6">
        <w:rPr>
          <w:color w:val="548DD4" w:themeColor="text2" w:themeTint="99"/>
          <w:sz w:val="52"/>
          <w:lang w:val="fr-FR"/>
        </w:rPr>
        <w:t>dégressifs</w:t>
      </w:r>
    </w:p>
    <w:p w:rsidR="00FC57C1" w:rsidRDefault="00FC57C1">
      <w:pPr>
        <w:rPr>
          <w:b/>
          <w:sz w:val="24"/>
          <w:u w:val="single"/>
          <w:lang w:val="fr-FR"/>
        </w:rPr>
      </w:pPr>
      <w:bookmarkStart w:id="0" w:name="OLE_LINK1"/>
      <w:r w:rsidRPr="002060E8">
        <w:rPr>
          <w:b/>
          <w:sz w:val="24"/>
          <w:u w:val="single"/>
          <w:lang w:val="fr-FR"/>
        </w:rPr>
        <w:t xml:space="preserve">Concept : </w:t>
      </w:r>
    </w:p>
    <w:bookmarkEnd w:id="0"/>
    <w:p w:rsidR="00516549" w:rsidRDefault="00516549" w:rsidP="00516549">
      <w:pPr>
        <w:pStyle w:val="Pieddepage"/>
      </w:pPr>
      <w:r>
        <w:t xml:space="preserve">L’entreprise peut opter pour l’amortissement dégressif des biens qui sont acquis neufs et dont la durée de vie n’est pas inférieure à </w:t>
      </w:r>
      <w:r>
        <w:rPr>
          <w:b/>
          <w:bCs/>
        </w:rPr>
        <w:t>3 ans</w:t>
      </w:r>
      <w:r>
        <w:t>. L’annuité n’est plus constante</w:t>
      </w:r>
    </w:p>
    <w:p w:rsidR="00516549" w:rsidRDefault="00516549" w:rsidP="00516549">
      <w:pPr>
        <w:pStyle w:val="Pieddepage"/>
        <w:rPr>
          <w:b/>
          <w:bCs/>
        </w:rPr>
      </w:pPr>
    </w:p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 xml:space="preserve">Le taux  </w:t>
      </w:r>
      <w:r w:rsidRPr="004755E4">
        <w:rPr>
          <w:b/>
          <w:lang w:val="fr-FR"/>
        </w:rPr>
        <w:t>dégressif est égal aux taux linéaire multiplié par</w:t>
      </w:r>
      <w:r w:rsidRPr="00516549">
        <w:rPr>
          <w:lang w:val="fr-FR"/>
        </w:rPr>
        <w:t xml:space="preserve"> l’un des coefficients suivants :</w:t>
      </w:r>
    </w:p>
    <w:p w:rsidR="009C1961" w:rsidRPr="00B216EA" w:rsidRDefault="00B216EA" w:rsidP="009C1961">
      <w:pPr>
        <w:ind w:firstLine="720"/>
        <w:rPr>
          <w:lang w:val="fr-FR"/>
        </w:rPr>
      </w:pPr>
      <w:r w:rsidRPr="00B216EA">
        <w:rPr>
          <w:lang w:val="fr-FR"/>
        </w:rPr>
        <w:t xml:space="preserve">     </w:t>
      </w:r>
    </w:p>
    <w:tbl>
      <w:tblPr>
        <w:tblStyle w:val="Grilledutableau"/>
        <w:tblW w:w="0" w:type="auto"/>
        <w:tblLook w:val="04A0"/>
      </w:tblPr>
      <w:tblGrid>
        <w:gridCol w:w="1583"/>
        <w:gridCol w:w="1583"/>
        <w:gridCol w:w="1583"/>
        <w:gridCol w:w="1583"/>
        <w:gridCol w:w="1584"/>
        <w:gridCol w:w="1584"/>
      </w:tblGrid>
      <w:tr w:rsidR="009C1961" w:rsidTr="009C1961">
        <w:tc>
          <w:tcPr>
            <w:tcW w:w="1583" w:type="dxa"/>
          </w:tcPr>
          <w:p w:rsidR="009C1961" w:rsidRDefault="009C1961" w:rsidP="009C1961">
            <w:pPr>
              <w:rPr>
                <w:lang w:val="fr-FR"/>
              </w:rPr>
            </w:pPr>
          </w:p>
        </w:tc>
        <w:tc>
          <w:tcPr>
            <w:tcW w:w="1583" w:type="dxa"/>
          </w:tcPr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&lt;31/12/2000</w:t>
            </w:r>
          </w:p>
        </w:tc>
        <w:tc>
          <w:tcPr>
            <w:tcW w:w="1583" w:type="dxa"/>
          </w:tcPr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&gt;01/01/2001</w:t>
            </w:r>
          </w:p>
        </w:tc>
        <w:tc>
          <w:tcPr>
            <w:tcW w:w="1583" w:type="dxa"/>
          </w:tcPr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26/09/2008</w:t>
            </w:r>
          </w:p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03/12/2008</w:t>
            </w:r>
          </w:p>
        </w:tc>
        <w:tc>
          <w:tcPr>
            <w:tcW w:w="1584" w:type="dxa"/>
          </w:tcPr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04/12/2008</w:t>
            </w:r>
          </w:p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31/12/2009</w:t>
            </w:r>
          </w:p>
        </w:tc>
        <w:tc>
          <w:tcPr>
            <w:tcW w:w="1584" w:type="dxa"/>
          </w:tcPr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01/01/2010</w:t>
            </w:r>
          </w:p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31/12/2011</w:t>
            </w:r>
          </w:p>
        </w:tc>
      </w:tr>
      <w:tr w:rsidR="009C1961" w:rsidTr="009C1961">
        <w:tc>
          <w:tcPr>
            <w:tcW w:w="1583" w:type="dxa"/>
          </w:tcPr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3 et 4 ans</w:t>
            </w:r>
          </w:p>
        </w:tc>
        <w:tc>
          <w:tcPr>
            <w:tcW w:w="1583" w:type="dxa"/>
          </w:tcPr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1.5</w:t>
            </w:r>
          </w:p>
        </w:tc>
        <w:tc>
          <w:tcPr>
            <w:tcW w:w="1583" w:type="dxa"/>
          </w:tcPr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1.25</w:t>
            </w:r>
          </w:p>
        </w:tc>
        <w:tc>
          <w:tcPr>
            <w:tcW w:w="1583" w:type="dxa"/>
          </w:tcPr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1.25</w:t>
            </w:r>
          </w:p>
        </w:tc>
        <w:tc>
          <w:tcPr>
            <w:tcW w:w="1584" w:type="dxa"/>
          </w:tcPr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1.75</w:t>
            </w:r>
          </w:p>
        </w:tc>
        <w:tc>
          <w:tcPr>
            <w:tcW w:w="1584" w:type="dxa"/>
          </w:tcPr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1.25</w:t>
            </w:r>
          </w:p>
        </w:tc>
      </w:tr>
      <w:tr w:rsidR="009C1961" w:rsidTr="009C1961">
        <w:tc>
          <w:tcPr>
            <w:tcW w:w="1583" w:type="dxa"/>
          </w:tcPr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5 et6 ANS</w:t>
            </w:r>
          </w:p>
        </w:tc>
        <w:tc>
          <w:tcPr>
            <w:tcW w:w="1583" w:type="dxa"/>
          </w:tcPr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583" w:type="dxa"/>
          </w:tcPr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1.75</w:t>
            </w:r>
          </w:p>
        </w:tc>
        <w:tc>
          <w:tcPr>
            <w:tcW w:w="1583" w:type="dxa"/>
          </w:tcPr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1.75</w:t>
            </w:r>
          </w:p>
        </w:tc>
        <w:tc>
          <w:tcPr>
            <w:tcW w:w="1584" w:type="dxa"/>
          </w:tcPr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2.25</w:t>
            </w:r>
          </w:p>
        </w:tc>
        <w:tc>
          <w:tcPr>
            <w:tcW w:w="1584" w:type="dxa"/>
          </w:tcPr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1.75</w:t>
            </w:r>
          </w:p>
        </w:tc>
      </w:tr>
      <w:tr w:rsidR="009C1961" w:rsidTr="009C1961">
        <w:tc>
          <w:tcPr>
            <w:tcW w:w="1583" w:type="dxa"/>
          </w:tcPr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7ans et +</w:t>
            </w:r>
          </w:p>
        </w:tc>
        <w:tc>
          <w:tcPr>
            <w:tcW w:w="1583" w:type="dxa"/>
          </w:tcPr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2.5</w:t>
            </w:r>
          </w:p>
        </w:tc>
        <w:tc>
          <w:tcPr>
            <w:tcW w:w="1583" w:type="dxa"/>
          </w:tcPr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2.25</w:t>
            </w:r>
          </w:p>
        </w:tc>
        <w:tc>
          <w:tcPr>
            <w:tcW w:w="1583" w:type="dxa"/>
          </w:tcPr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2.25</w:t>
            </w:r>
          </w:p>
        </w:tc>
        <w:tc>
          <w:tcPr>
            <w:tcW w:w="1584" w:type="dxa"/>
          </w:tcPr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2.75</w:t>
            </w:r>
          </w:p>
        </w:tc>
        <w:tc>
          <w:tcPr>
            <w:tcW w:w="1584" w:type="dxa"/>
          </w:tcPr>
          <w:p w:rsidR="009C1961" w:rsidRDefault="009C1961" w:rsidP="009C1961">
            <w:pPr>
              <w:rPr>
                <w:lang w:val="fr-FR"/>
              </w:rPr>
            </w:pPr>
            <w:r>
              <w:rPr>
                <w:lang w:val="fr-FR"/>
              </w:rPr>
              <w:t>2.25</w:t>
            </w:r>
          </w:p>
        </w:tc>
      </w:tr>
    </w:tbl>
    <w:p w:rsidR="00B216EA" w:rsidRPr="00B216EA" w:rsidRDefault="00B216EA" w:rsidP="009C1961">
      <w:pPr>
        <w:ind w:firstLine="720"/>
        <w:rPr>
          <w:lang w:val="fr-FR"/>
        </w:rPr>
      </w:pPr>
    </w:p>
    <w:p w:rsidR="00B216EA" w:rsidRDefault="00B216EA" w:rsidP="00516549">
      <w:pPr>
        <w:rPr>
          <w:lang w:val="fr-FR"/>
        </w:rPr>
      </w:pPr>
    </w:p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>L</w:t>
      </w:r>
      <w:r w:rsidRPr="004755E4">
        <w:rPr>
          <w:b/>
          <w:lang w:val="fr-FR"/>
        </w:rPr>
        <w:t>e point de départ du calcul de l’amortissement est le premier jour du mois d’acquisition du bien.</w:t>
      </w:r>
    </w:p>
    <w:p w:rsidR="00516549" w:rsidRPr="00516549" w:rsidRDefault="00516549" w:rsidP="00516549">
      <w:pPr>
        <w:rPr>
          <w:lang w:val="fr-FR"/>
        </w:rPr>
      </w:pPr>
    </w:p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>Quelle que soit la durée d’amortissement de la première année, le plan d’amortissement correspond exactement à la durée de vie du bien :</w:t>
      </w:r>
    </w:p>
    <w:p w:rsidR="00516549" w:rsidRPr="00516549" w:rsidRDefault="00516549" w:rsidP="00516549">
      <w:pPr>
        <w:numPr>
          <w:ilvl w:val="0"/>
          <w:numId w:val="14"/>
        </w:numPr>
        <w:spacing w:after="0" w:line="240" w:lineRule="auto"/>
        <w:rPr>
          <w:lang w:val="fr-FR"/>
        </w:rPr>
      </w:pPr>
      <w:r w:rsidRPr="00516549">
        <w:rPr>
          <w:lang w:val="fr-FR"/>
        </w:rPr>
        <w:t>pour le premier exercice, l’annuité d’amortissement est égale à la valeur obtenue en multipliant la valeur d’origine de l’immobilisation par le taux dégressif ;</w:t>
      </w:r>
    </w:p>
    <w:p w:rsidR="00516549" w:rsidRPr="00516549" w:rsidRDefault="00516549" w:rsidP="00516549">
      <w:pPr>
        <w:numPr>
          <w:ilvl w:val="0"/>
          <w:numId w:val="14"/>
        </w:numPr>
        <w:spacing w:after="0" w:line="240" w:lineRule="auto"/>
        <w:rPr>
          <w:lang w:val="fr-FR"/>
        </w:rPr>
      </w:pPr>
      <w:r w:rsidRPr="00516549">
        <w:rPr>
          <w:lang w:val="fr-FR"/>
        </w:rPr>
        <w:t xml:space="preserve">pour les annuités suivantes, on applique le même taux à </w:t>
      </w:r>
      <w:smartTag w:uri="urn:schemas-microsoft-com:office:smarttags" w:element="PersonName">
        <w:smartTagPr>
          <w:attr w:name="ProductID" w:val="la VNC"/>
        </w:smartTagPr>
        <w:r w:rsidRPr="00516549">
          <w:rPr>
            <w:lang w:val="fr-FR"/>
          </w:rPr>
          <w:t>la VNC</w:t>
        </w:r>
      </w:smartTag>
      <w:r w:rsidRPr="00516549">
        <w:rPr>
          <w:lang w:val="fr-FR"/>
        </w:rPr>
        <w:t xml:space="preserve"> en début d’exercice ;</w:t>
      </w:r>
    </w:p>
    <w:p w:rsidR="00516549" w:rsidRDefault="00516549" w:rsidP="00516549">
      <w:pPr>
        <w:numPr>
          <w:ilvl w:val="0"/>
          <w:numId w:val="14"/>
        </w:numPr>
        <w:spacing w:after="0" w:line="240" w:lineRule="auto"/>
        <w:rPr>
          <w:lang w:val="fr-FR"/>
        </w:rPr>
      </w:pPr>
      <w:r w:rsidRPr="00516549">
        <w:rPr>
          <w:lang w:val="fr-FR"/>
        </w:rPr>
        <w:t xml:space="preserve">lorsque l’annuité dégressive devient inférieure au quotient de </w:t>
      </w:r>
      <w:smartTag w:uri="urn:schemas-microsoft-com:office:smarttags" w:element="PersonName">
        <w:smartTagPr>
          <w:attr w:name="ProductID" w:val="la VNC"/>
        </w:smartTagPr>
        <w:r w:rsidRPr="00516549">
          <w:rPr>
            <w:lang w:val="fr-FR"/>
          </w:rPr>
          <w:t>la VNC</w:t>
        </w:r>
      </w:smartTag>
      <w:r w:rsidRPr="00516549">
        <w:rPr>
          <w:lang w:val="fr-FR"/>
        </w:rPr>
        <w:t xml:space="preserve"> par le nombre d’années restants à courir (le taux dégressif est inférieur au taux linéaire calculé sur le nombre d’années d’amortissement restant à pratiquer), l’entreprise enregistre une dotation égale à ce quotient.</w:t>
      </w:r>
    </w:p>
    <w:p w:rsidR="00516549" w:rsidRDefault="00516549" w:rsidP="00516549">
      <w:pPr>
        <w:spacing w:after="0" w:line="240" w:lineRule="auto"/>
        <w:ind w:left="720"/>
        <w:rPr>
          <w:lang w:val="fr-FR"/>
        </w:rPr>
      </w:pPr>
    </w:p>
    <w:p w:rsidR="00516549" w:rsidRDefault="00516549" w:rsidP="00516549">
      <w:pPr>
        <w:spacing w:after="0" w:line="240" w:lineRule="auto"/>
        <w:rPr>
          <w:b/>
          <w:sz w:val="24"/>
          <w:u w:val="single"/>
          <w:lang w:val="fr-FR"/>
        </w:rPr>
      </w:pPr>
      <w:r w:rsidRPr="00516549">
        <w:rPr>
          <w:b/>
          <w:sz w:val="24"/>
          <w:u w:val="single"/>
          <w:lang w:val="fr-FR"/>
        </w:rPr>
        <w:t>C</w:t>
      </w:r>
      <w:r>
        <w:rPr>
          <w:b/>
          <w:sz w:val="24"/>
          <w:u w:val="single"/>
          <w:lang w:val="fr-FR"/>
        </w:rPr>
        <w:t>alcul</w:t>
      </w:r>
      <w:r w:rsidRPr="00516549">
        <w:rPr>
          <w:b/>
          <w:sz w:val="24"/>
          <w:u w:val="single"/>
          <w:lang w:val="fr-FR"/>
        </w:rPr>
        <w:t xml:space="preserve"> : </w:t>
      </w:r>
    </w:p>
    <w:p w:rsidR="004755E4" w:rsidRPr="00516549" w:rsidRDefault="004755E4" w:rsidP="00516549">
      <w:pPr>
        <w:spacing w:after="0" w:line="240" w:lineRule="auto"/>
        <w:rPr>
          <w:lang w:val="fr-FR"/>
        </w:rPr>
      </w:pPr>
    </w:p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>Soit un matériel acquis 500 000€ le 15 avril de l’année N. Ce matériel est amorti sur 5 ans selon le mode dégressif. L’exercice comptable correspond à l’année civile.</w:t>
      </w:r>
    </w:p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>Le taux linéaire est de 100/5 = 20%</w:t>
      </w:r>
    </w:p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>Le taux dégressif est de 20% x 1,75 = 35%</w:t>
      </w:r>
    </w:p>
    <w:p w:rsidR="00516549" w:rsidRPr="00516549" w:rsidRDefault="00516549" w:rsidP="00516549">
      <w:pPr>
        <w:numPr>
          <w:ilvl w:val="0"/>
          <w:numId w:val="15"/>
        </w:numPr>
        <w:spacing w:after="0" w:line="240" w:lineRule="auto"/>
        <w:rPr>
          <w:lang w:val="fr-FR"/>
        </w:rPr>
      </w:pPr>
      <w:r w:rsidRPr="00516549">
        <w:rPr>
          <w:lang w:val="fr-FR"/>
        </w:rPr>
        <w:t>la première année, on calcule l’amortissement du 1</w:t>
      </w:r>
      <w:r w:rsidRPr="00516549">
        <w:rPr>
          <w:vertAlign w:val="superscript"/>
          <w:lang w:val="fr-FR"/>
        </w:rPr>
        <w:t>er</w:t>
      </w:r>
      <w:r w:rsidRPr="00516549">
        <w:rPr>
          <w:lang w:val="fr-FR"/>
        </w:rPr>
        <w:t xml:space="preserve"> avril au 31 décembre en appliquant le taux dégressif à la valeur d’origine de l’immobilisation.            </w:t>
      </w:r>
    </w:p>
    <w:p w:rsidR="00516549" w:rsidRDefault="00516549" w:rsidP="00516549">
      <w:pPr>
        <w:ind w:left="1068" w:firstLine="348"/>
      </w:pPr>
      <w:r>
        <w:t>500 000 x 35% x 9/12 = 131 250</w:t>
      </w:r>
    </w:p>
    <w:p w:rsidR="00516549" w:rsidRPr="00516549" w:rsidRDefault="00516549" w:rsidP="00516549">
      <w:pPr>
        <w:numPr>
          <w:ilvl w:val="0"/>
          <w:numId w:val="15"/>
        </w:numPr>
        <w:spacing w:after="0" w:line="240" w:lineRule="auto"/>
        <w:rPr>
          <w:lang w:val="fr-FR"/>
        </w:rPr>
      </w:pPr>
      <w:r w:rsidRPr="00516549">
        <w:rPr>
          <w:lang w:val="fr-FR"/>
        </w:rPr>
        <w:lastRenderedPageBreak/>
        <w:t xml:space="preserve">la deuxième année, on applique le taux dégressif à </w:t>
      </w:r>
      <w:smartTag w:uri="urn:schemas-microsoft-com:office:smarttags" w:element="PersonName">
        <w:smartTagPr>
          <w:attr w:name="ProductID" w:val="la VNC"/>
        </w:smartTagPr>
        <w:r w:rsidRPr="00516549">
          <w:rPr>
            <w:lang w:val="fr-FR"/>
          </w:rPr>
          <w:t>la VNC</w:t>
        </w:r>
      </w:smartTag>
      <w:r w:rsidRPr="00516549">
        <w:rPr>
          <w:lang w:val="fr-FR"/>
        </w:rPr>
        <w:t xml:space="preserve"> en début d’exercice</w:t>
      </w:r>
    </w:p>
    <w:p w:rsidR="00516549" w:rsidRPr="00516549" w:rsidRDefault="00516549" w:rsidP="00516549">
      <w:pPr>
        <w:numPr>
          <w:ilvl w:val="0"/>
          <w:numId w:val="15"/>
        </w:numPr>
        <w:spacing w:after="0" w:line="240" w:lineRule="auto"/>
        <w:rPr>
          <w:lang w:val="fr-FR"/>
        </w:rPr>
      </w:pPr>
      <w:r w:rsidRPr="00516549">
        <w:rPr>
          <w:lang w:val="fr-FR"/>
        </w:rPr>
        <w:t>la troisième année, on effectue le même calcul tout en vérifiant que l’annuité linéaire est inférieure :</w:t>
      </w:r>
      <w:r w:rsidRPr="00516549">
        <w:rPr>
          <w:lang w:val="fr-FR"/>
        </w:rPr>
        <w:tab/>
      </w:r>
    </w:p>
    <w:p w:rsidR="00516549" w:rsidRDefault="00516549" w:rsidP="00516549">
      <w:pPr>
        <w:numPr>
          <w:ilvl w:val="1"/>
          <w:numId w:val="15"/>
        </w:numPr>
        <w:spacing w:after="0" w:line="240" w:lineRule="auto"/>
      </w:pPr>
      <w:r>
        <w:t>annuité dégressive : 239 687 x 35% = 83 890</w:t>
      </w:r>
    </w:p>
    <w:p w:rsidR="00516549" w:rsidRDefault="00516549" w:rsidP="00516549">
      <w:pPr>
        <w:numPr>
          <w:ilvl w:val="1"/>
          <w:numId w:val="15"/>
        </w:numPr>
        <w:spacing w:after="0" w:line="240" w:lineRule="auto"/>
      </w:pPr>
      <w:r>
        <w:t>annuité linéaire : 239 687 / 3 = 79 896</w:t>
      </w:r>
    </w:p>
    <w:p w:rsidR="00516549" w:rsidRPr="00516549" w:rsidRDefault="00516549" w:rsidP="00516549">
      <w:pPr>
        <w:numPr>
          <w:ilvl w:val="0"/>
          <w:numId w:val="16"/>
        </w:numPr>
        <w:spacing w:after="0" w:line="240" w:lineRule="auto"/>
        <w:rPr>
          <w:lang w:val="fr-FR"/>
        </w:rPr>
      </w:pPr>
      <w:r w:rsidRPr="00516549">
        <w:rPr>
          <w:lang w:val="fr-FR"/>
        </w:rPr>
        <w:t>la quatrième année, on constate que :</w:t>
      </w:r>
    </w:p>
    <w:p w:rsidR="00516549" w:rsidRDefault="00516549" w:rsidP="00516549">
      <w:pPr>
        <w:numPr>
          <w:ilvl w:val="1"/>
          <w:numId w:val="16"/>
        </w:numPr>
        <w:spacing w:after="0" w:line="240" w:lineRule="auto"/>
      </w:pPr>
      <w:r>
        <w:t>annuité dégressive : 155 797 x 35% = 54 529</w:t>
      </w:r>
    </w:p>
    <w:p w:rsidR="00516549" w:rsidRDefault="00516549" w:rsidP="00516549">
      <w:pPr>
        <w:numPr>
          <w:ilvl w:val="1"/>
          <w:numId w:val="16"/>
        </w:numPr>
        <w:spacing w:after="0" w:line="240" w:lineRule="auto"/>
      </w:pPr>
      <w:r>
        <w:t>annuité linéaire : 155 797 / 2 = 77 898,5</w:t>
      </w:r>
    </w:p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>La quatrième année, l’entreprise passe au mode linéaire.</w:t>
      </w:r>
    </w:p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>Le tableau d’amortissement se présente de la façon suivante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7"/>
        <w:gridCol w:w="1240"/>
        <w:gridCol w:w="1026"/>
        <w:gridCol w:w="1026"/>
      </w:tblGrid>
      <w:tr w:rsidR="00516549" w:rsidTr="00AD12CC">
        <w:tc>
          <w:tcPr>
            <w:tcW w:w="0" w:type="auto"/>
          </w:tcPr>
          <w:p w:rsidR="00516549" w:rsidRDefault="00516549" w:rsidP="00AD12CC">
            <w:pPr>
              <w:pStyle w:val="Retraitcorpsdetexte"/>
              <w:ind w:left="0"/>
            </w:pPr>
            <w:r>
              <w:t>Année</w:t>
            </w:r>
          </w:p>
        </w:tc>
        <w:tc>
          <w:tcPr>
            <w:tcW w:w="0" w:type="auto"/>
          </w:tcPr>
          <w:p w:rsidR="00516549" w:rsidRDefault="00516549" w:rsidP="00AD12CC">
            <w:pPr>
              <w:pStyle w:val="Retraitcorpsdetexte"/>
              <w:ind w:left="0"/>
            </w:pPr>
            <w:r>
              <w:t>VCN début</w:t>
            </w:r>
          </w:p>
        </w:tc>
        <w:tc>
          <w:tcPr>
            <w:tcW w:w="0" w:type="auto"/>
          </w:tcPr>
          <w:p w:rsidR="00516549" w:rsidRDefault="00516549" w:rsidP="00AD12CC">
            <w:pPr>
              <w:pStyle w:val="Retraitcorpsdetexte"/>
              <w:ind w:left="0"/>
            </w:pPr>
            <w:r>
              <w:t>Annuité</w:t>
            </w:r>
          </w:p>
        </w:tc>
        <w:tc>
          <w:tcPr>
            <w:tcW w:w="0" w:type="auto"/>
          </w:tcPr>
          <w:p w:rsidR="00516549" w:rsidRDefault="00516549" w:rsidP="00AD12CC">
            <w:pPr>
              <w:pStyle w:val="Retraitcorpsdetexte"/>
              <w:ind w:left="0"/>
            </w:pPr>
            <w:r>
              <w:t>VNC fin</w:t>
            </w:r>
          </w:p>
        </w:tc>
      </w:tr>
      <w:tr w:rsidR="00516549" w:rsidTr="00AD12CC">
        <w:tc>
          <w:tcPr>
            <w:tcW w:w="0" w:type="auto"/>
          </w:tcPr>
          <w:p w:rsidR="00516549" w:rsidRDefault="00516549" w:rsidP="00AD12CC">
            <w:pPr>
              <w:pStyle w:val="Retraitcorpsdetexte"/>
              <w:ind w:left="0"/>
            </w:pPr>
            <w:r>
              <w:t>N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500 000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131 250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368 750</w:t>
            </w:r>
          </w:p>
        </w:tc>
      </w:tr>
      <w:tr w:rsidR="00516549" w:rsidTr="00AD12CC">
        <w:tc>
          <w:tcPr>
            <w:tcW w:w="0" w:type="auto"/>
          </w:tcPr>
          <w:p w:rsidR="00516549" w:rsidRDefault="00516549" w:rsidP="00AD12CC">
            <w:pPr>
              <w:pStyle w:val="Retraitcorpsdetexte"/>
              <w:ind w:left="0"/>
            </w:pPr>
            <w:r>
              <w:t>N+1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368 750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129 063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239 687</w:t>
            </w:r>
          </w:p>
        </w:tc>
      </w:tr>
      <w:tr w:rsidR="00516549" w:rsidTr="00AD12CC">
        <w:tc>
          <w:tcPr>
            <w:tcW w:w="0" w:type="auto"/>
          </w:tcPr>
          <w:p w:rsidR="00516549" w:rsidRDefault="00516549" w:rsidP="00AD12CC">
            <w:pPr>
              <w:pStyle w:val="Retraitcorpsdetexte"/>
              <w:ind w:left="0"/>
            </w:pPr>
            <w:r>
              <w:t>N+2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239 687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83 890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155 797</w:t>
            </w:r>
          </w:p>
        </w:tc>
      </w:tr>
      <w:tr w:rsidR="00516549" w:rsidTr="00AD12CC">
        <w:tc>
          <w:tcPr>
            <w:tcW w:w="0" w:type="auto"/>
          </w:tcPr>
          <w:p w:rsidR="00516549" w:rsidRDefault="00516549" w:rsidP="00AD12CC">
            <w:pPr>
              <w:pStyle w:val="Retraitcorpsdetexte"/>
              <w:ind w:left="0"/>
            </w:pPr>
            <w:r>
              <w:t>N+3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155 797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77 898,50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77 898,50</w:t>
            </w:r>
          </w:p>
        </w:tc>
      </w:tr>
      <w:tr w:rsidR="00516549" w:rsidTr="00AD12CC">
        <w:tc>
          <w:tcPr>
            <w:tcW w:w="0" w:type="auto"/>
          </w:tcPr>
          <w:p w:rsidR="00516549" w:rsidRDefault="00516549" w:rsidP="00AD12CC">
            <w:pPr>
              <w:pStyle w:val="Retraitcorpsdetexte"/>
              <w:ind w:left="0"/>
            </w:pPr>
            <w:r>
              <w:t>N+4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77 898,50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77 898,50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0</w:t>
            </w:r>
          </w:p>
        </w:tc>
      </w:tr>
    </w:tbl>
    <w:p w:rsidR="00516549" w:rsidRDefault="00516549" w:rsidP="00516549"/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>La comptabilisation est identique à celle du linéaire.</w:t>
      </w:r>
      <w:r w:rsidR="004755E4">
        <w:rPr>
          <w:lang w:val="fr-FR"/>
        </w:rPr>
        <w:t xml:space="preserve"> Pour plus de détails voir le Code Général des Impôts et le Francis Lefebvre.</w:t>
      </w:r>
    </w:p>
    <w:p w:rsidR="00516549" w:rsidRPr="002060E8" w:rsidRDefault="00516549">
      <w:pPr>
        <w:rPr>
          <w:b/>
          <w:sz w:val="24"/>
          <w:u w:val="single"/>
          <w:lang w:val="fr-FR"/>
        </w:rPr>
      </w:pPr>
    </w:p>
    <w:sectPr w:rsidR="00516549" w:rsidRPr="002060E8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A0D7E"/>
    <w:multiLevelType w:val="hybridMultilevel"/>
    <w:tmpl w:val="0D1EB2B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D23AE3"/>
    <w:multiLevelType w:val="hybridMultilevel"/>
    <w:tmpl w:val="906E3A28"/>
    <w:lvl w:ilvl="0" w:tplc="7410E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29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2CB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476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C4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21A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E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6D8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C8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6E6D47"/>
    <w:multiLevelType w:val="hybridMultilevel"/>
    <w:tmpl w:val="2EC00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465E7A"/>
    <w:multiLevelType w:val="hybridMultilevel"/>
    <w:tmpl w:val="98D80656"/>
    <w:lvl w:ilvl="0" w:tplc="9CA613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3F0737C4"/>
    <w:multiLevelType w:val="hybridMultilevel"/>
    <w:tmpl w:val="50D207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527DD3"/>
    <w:multiLevelType w:val="hybridMultilevel"/>
    <w:tmpl w:val="D9E02414"/>
    <w:lvl w:ilvl="0" w:tplc="9F784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225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6ED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CC9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6AF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2CC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1CA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3E6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8CA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3A3063E"/>
    <w:multiLevelType w:val="hybridMultilevel"/>
    <w:tmpl w:val="69F664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2626DB"/>
    <w:multiLevelType w:val="hybridMultilevel"/>
    <w:tmpl w:val="C060ACC8"/>
    <w:lvl w:ilvl="0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1">
    <w:nsid w:val="54020C30"/>
    <w:multiLevelType w:val="hybridMultilevel"/>
    <w:tmpl w:val="74F08894"/>
    <w:lvl w:ilvl="0" w:tplc="04744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E34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2D1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AD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EB7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69B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4F9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2A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421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71615"/>
    <w:multiLevelType w:val="hybridMultilevel"/>
    <w:tmpl w:val="CFDA53FE"/>
    <w:lvl w:ilvl="0" w:tplc="A87ABF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EAD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0BB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0F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48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4D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C9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E44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8C1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9C5B4E"/>
    <w:multiLevelType w:val="hybridMultilevel"/>
    <w:tmpl w:val="27986C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82028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66137"/>
    <w:multiLevelType w:val="hybridMultilevel"/>
    <w:tmpl w:val="851ACB3A"/>
    <w:lvl w:ilvl="0" w:tplc="0B006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C3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3C9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2A9E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F89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046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066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69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C8C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5"/>
  </w:num>
  <w:num w:numId="5">
    <w:abstractNumId w:val="2"/>
  </w:num>
  <w:num w:numId="6">
    <w:abstractNumId w:val="14"/>
  </w:num>
  <w:num w:numId="7">
    <w:abstractNumId w:val="11"/>
  </w:num>
  <w:num w:numId="8">
    <w:abstractNumId w:val="12"/>
  </w:num>
  <w:num w:numId="9">
    <w:abstractNumId w:val="3"/>
  </w:num>
  <w:num w:numId="10">
    <w:abstractNumId w:val="10"/>
  </w:num>
  <w:num w:numId="11">
    <w:abstractNumId w:val="1"/>
  </w:num>
  <w:num w:numId="12">
    <w:abstractNumId w:val="6"/>
  </w:num>
  <w:num w:numId="13">
    <w:abstractNumId w:val="0"/>
  </w:num>
  <w:num w:numId="14">
    <w:abstractNumId w:val="5"/>
  </w:num>
  <w:num w:numId="15">
    <w:abstractNumId w:val="7"/>
  </w:num>
  <w:num w:numId="16">
    <w:abstractNumId w:val="13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57C1"/>
    <w:rsid w:val="00050A8D"/>
    <w:rsid w:val="000A5614"/>
    <w:rsid w:val="000B1FA6"/>
    <w:rsid w:val="00124A65"/>
    <w:rsid w:val="0020373E"/>
    <w:rsid w:val="002060E8"/>
    <w:rsid w:val="00214036"/>
    <w:rsid w:val="00295908"/>
    <w:rsid w:val="00314FB7"/>
    <w:rsid w:val="00361D73"/>
    <w:rsid w:val="00365889"/>
    <w:rsid w:val="003C42F2"/>
    <w:rsid w:val="003D1A55"/>
    <w:rsid w:val="003D5FBC"/>
    <w:rsid w:val="00400BF8"/>
    <w:rsid w:val="00440A23"/>
    <w:rsid w:val="00446422"/>
    <w:rsid w:val="00450133"/>
    <w:rsid w:val="004541C6"/>
    <w:rsid w:val="004626D9"/>
    <w:rsid w:val="00464CEC"/>
    <w:rsid w:val="004755E4"/>
    <w:rsid w:val="00487381"/>
    <w:rsid w:val="00516549"/>
    <w:rsid w:val="00596577"/>
    <w:rsid w:val="005B2536"/>
    <w:rsid w:val="005B67F1"/>
    <w:rsid w:val="005E567D"/>
    <w:rsid w:val="005E58EA"/>
    <w:rsid w:val="00643BDA"/>
    <w:rsid w:val="00687EF9"/>
    <w:rsid w:val="006C47BC"/>
    <w:rsid w:val="006C7AA9"/>
    <w:rsid w:val="006D5DD0"/>
    <w:rsid w:val="0071201D"/>
    <w:rsid w:val="007369D6"/>
    <w:rsid w:val="007515A2"/>
    <w:rsid w:val="00785FEF"/>
    <w:rsid w:val="007A15E4"/>
    <w:rsid w:val="007B3A7D"/>
    <w:rsid w:val="008D5007"/>
    <w:rsid w:val="009240F9"/>
    <w:rsid w:val="00973C84"/>
    <w:rsid w:val="009C1961"/>
    <w:rsid w:val="009E4014"/>
    <w:rsid w:val="00A45800"/>
    <w:rsid w:val="00A6498E"/>
    <w:rsid w:val="00B05C16"/>
    <w:rsid w:val="00B216EA"/>
    <w:rsid w:val="00B60AAB"/>
    <w:rsid w:val="00B81759"/>
    <w:rsid w:val="00BE2BA9"/>
    <w:rsid w:val="00C031D4"/>
    <w:rsid w:val="00C6198D"/>
    <w:rsid w:val="00CA599E"/>
    <w:rsid w:val="00CD2853"/>
    <w:rsid w:val="00D020CB"/>
    <w:rsid w:val="00D35F32"/>
    <w:rsid w:val="00D80D61"/>
    <w:rsid w:val="00E76B98"/>
    <w:rsid w:val="00F32C60"/>
    <w:rsid w:val="00FC57C1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paragraph" w:styleId="Titre2">
    <w:name w:val="heading 2"/>
    <w:basedOn w:val="Normal"/>
    <w:next w:val="Normal"/>
    <w:link w:val="Titre2Car"/>
    <w:qFormat/>
    <w:rsid w:val="00516549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rsid w:val="00400BF8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400BF8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rsid w:val="007515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PieddepageCar">
    <w:name w:val="Pied de page Car"/>
    <w:basedOn w:val="Policepardfaut"/>
    <w:link w:val="Pieddepage"/>
    <w:rsid w:val="007515A2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rsid w:val="00516549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table" w:styleId="Grilledutableau">
    <w:name w:val="Table Grid"/>
    <w:basedOn w:val="TableauNormal"/>
    <w:uiPriority w:val="59"/>
    <w:rsid w:val="009C1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9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881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80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34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454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68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BD50B-3749-4E52-9111-6073F822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monique sergent</cp:lastModifiedBy>
  <cp:revision>3</cp:revision>
  <cp:lastPrinted>2009-10-22T13:08:00Z</cp:lastPrinted>
  <dcterms:created xsi:type="dcterms:W3CDTF">2010-08-15T08:57:00Z</dcterms:created>
  <dcterms:modified xsi:type="dcterms:W3CDTF">2010-08-15T09:03:00Z</dcterms:modified>
</cp:coreProperties>
</file>