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FC57C1" w:rsidP="00C53893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 w:rsidRPr="00FC57C1">
        <w:rPr>
          <w:color w:val="548DD4" w:themeColor="text2" w:themeTint="99"/>
          <w:sz w:val="52"/>
          <w:lang w:val="fr-FR"/>
        </w:rPr>
        <w:t xml:space="preserve">FICHE </w:t>
      </w:r>
      <w:r w:rsidR="00AE0666">
        <w:rPr>
          <w:color w:val="548DD4" w:themeColor="text2" w:themeTint="99"/>
          <w:sz w:val="52"/>
          <w:lang w:val="fr-FR"/>
        </w:rPr>
        <w:t>2</w:t>
      </w:r>
      <w:r w:rsidR="00DC0F9C">
        <w:rPr>
          <w:color w:val="548DD4" w:themeColor="text2" w:themeTint="99"/>
          <w:sz w:val="52"/>
          <w:lang w:val="fr-FR"/>
        </w:rPr>
        <w:t>a</w:t>
      </w:r>
      <w:r w:rsidRPr="00FC57C1">
        <w:rPr>
          <w:color w:val="548DD4" w:themeColor="text2" w:themeTint="99"/>
          <w:sz w:val="52"/>
          <w:lang w:val="fr-FR"/>
        </w:rPr>
        <w:t xml:space="preserve">: LES </w:t>
      </w:r>
      <w:r w:rsidR="00AE0666">
        <w:rPr>
          <w:color w:val="548DD4" w:themeColor="text2" w:themeTint="99"/>
          <w:sz w:val="52"/>
          <w:lang w:val="fr-FR"/>
        </w:rPr>
        <w:t xml:space="preserve">EFFETS </w:t>
      </w:r>
      <w:r w:rsidR="00DC0F9C">
        <w:rPr>
          <w:color w:val="548DD4" w:themeColor="text2" w:themeTint="99"/>
          <w:sz w:val="52"/>
          <w:lang w:val="fr-FR"/>
        </w:rPr>
        <w:t>A PAYER</w:t>
      </w:r>
    </w:p>
    <w:p w:rsidR="00FC57C1" w:rsidRDefault="00FC57C1">
      <w:pPr>
        <w:rPr>
          <w:b/>
          <w:sz w:val="24"/>
          <w:u w:val="single"/>
          <w:lang w:val="fr-FR"/>
        </w:rPr>
      </w:pPr>
      <w:r w:rsidRPr="002060E8">
        <w:rPr>
          <w:b/>
          <w:sz w:val="24"/>
          <w:u w:val="single"/>
          <w:lang w:val="fr-FR"/>
        </w:rPr>
        <w:t xml:space="preserve">Concept : </w:t>
      </w:r>
    </w:p>
    <w:p w:rsidR="00CD41EE" w:rsidRDefault="007963E5">
      <w:pPr>
        <w:rPr>
          <w:lang w:val="fr-FR"/>
        </w:rPr>
      </w:pPr>
      <w:r>
        <w:rPr>
          <w:lang w:val="fr-FR"/>
        </w:rPr>
        <w:t>On règle un fournisseur avec un effet papier ou une LCR (lettre de change relevée). Les effets dématérialisés sont désor</w:t>
      </w:r>
      <w:r w:rsidR="00EA579F">
        <w:rPr>
          <w:lang w:val="fr-FR"/>
        </w:rPr>
        <w:t>mais le plus couramment utilisés</w:t>
      </w:r>
      <w:r>
        <w:rPr>
          <w:lang w:val="fr-FR"/>
        </w:rPr>
        <w:t xml:space="preserve"> car ils font gagner du temps dans le traitement et </w:t>
      </w:r>
      <w:r w:rsidR="00EA579F">
        <w:rPr>
          <w:lang w:val="fr-FR"/>
        </w:rPr>
        <w:t xml:space="preserve">par conséquence </w:t>
      </w:r>
      <w:r>
        <w:rPr>
          <w:lang w:val="fr-FR"/>
        </w:rPr>
        <w:t>des économies d’agios. L’entreprise  peut ainsi traiter des centaines de traites très rapidement. Du côté de la banque, l’intérêt est le même.</w:t>
      </w:r>
    </w:p>
    <w:p w:rsidR="00CD41EE" w:rsidRDefault="007963E5">
      <w:pPr>
        <w:rPr>
          <w:lang w:val="fr-FR"/>
        </w:rPr>
      </w:pPr>
      <w:r>
        <w:rPr>
          <w:lang w:val="fr-FR"/>
        </w:rPr>
        <w:t xml:space="preserve">Accepter une traite signifie que l’on signe cette traite et que l’on accepte ainsi la </w:t>
      </w:r>
      <w:r w:rsidRPr="00067251">
        <w:rPr>
          <w:b/>
          <w:lang w:val="fr-FR"/>
        </w:rPr>
        <w:t>date</w:t>
      </w:r>
      <w:r>
        <w:rPr>
          <w:lang w:val="fr-FR"/>
        </w:rPr>
        <w:t xml:space="preserve"> à laquelle elle sera prélevée, le </w:t>
      </w:r>
      <w:r w:rsidRPr="00067251">
        <w:rPr>
          <w:b/>
          <w:lang w:val="fr-FR"/>
        </w:rPr>
        <w:t>montant</w:t>
      </w:r>
      <w:r>
        <w:rPr>
          <w:lang w:val="fr-FR"/>
        </w:rPr>
        <w:t xml:space="preserve"> et la </w:t>
      </w:r>
      <w:r w:rsidRPr="00067251">
        <w:rPr>
          <w:b/>
          <w:lang w:val="fr-FR"/>
        </w:rPr>
        <w:t>banque</w:t>
      </w:r>
      <w:r>
        <w:rPr>
          <w:lang w:val="fr-FR"/>
        </w:rPr>
        <w:t>.</w:t>
      </w:r>
    </w:p>
    <w:p w:rsidR="00CD41EE" w:rsidRDefault="00EA579F">
      <w:pPr>
        <w:rPr>
          <w:lang w:val="fr-FR"/>
        </w:rPr>
      </w:pPr>
      <w:r>
        <w:rPr>
          <w:lang w:val="fr-FR"/>
        </w:rPr>
        <w:t>C’est au moment où l’on accepte la traite, donc que l’on signe, que l’on enregistrera l’écriture comptable.</w:t>
      </w:r>
    </w:p>
    <w:p w:rsidR="00545A34" w:rsidRDefault="00545A34">
      <w:pPr>
        <w:rPr>
          <w:lang w:val="fr-FR"/>
        </w:rPr>
      </w:pPr>
    </w:p>
    <w:p w:rsidR="00545A34" w:rsidRDefault="00545A34">
      <w:pPr>
        <w:rPr>
          <w:lang w:val="fr-FR"/>
        </w:rPr>
      </w:pPr>
    </w:p>
    <w:p w:rsidR="00545A34" w:rsidRDefault="00545A34">
      <w:pPr>
        <w:rPr>
          <w:lang w:val="fr-FR"/>
        </w:rPr>
      </w:pPr>
    </w:p>
    <w:p w:rsidR="00545A34" w:rsidRDefault="00545A34" w:rsidP="007501DB">
      <w:pPr>
        <w:rPr>
          <w:lang w:val="fr-FR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47.5pt;margin-top:24.1pt;width:98.25pt;height:2.25pt;flip:y;z-index:251671552" o:connectortype="straight"/>
        </w:pict>
      </w:r>
      <w:r>
        <w:rPr>
          <w:noProof/>
        </w:rPr>
        <w:pict>
          <v:shape id="_x0000_s1038" type="#_x0000_t32" style="position:absolute;margin-left:1.5pt;margin-top:24.1pt;width:98.25pt;height:2.25pt;flip:y;z-index:251670528" o:connectortype="straight"/>
        </w:pict>
      </w:r>
      <w:r w:rsidR="007501DB">
        <w:rPr>
          <w:lang w:val="fr-FR"/>
        </w:rPr>
        <w:t>401 Fournisseur</w:t>
      </w:r>
      <w:r w:rsidR="007501DB">
        <w:rPr>
          <w:lang w:val="fr-FR"/>
        </w:rPr>
        <w:tab/>
        <w:t xml:space="preserve">  TITI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7501DB">
        <w:rPr>
          <w:lang w:val="fr-FR"/>
        </w:rPr>
        <w:t xml:space="preserve">        </w:t>
      </w:r>
      <w:r w:rsidR="007501DB">
        <w:rPr>
          <w:lang w:val="fr-FR"/>
        </w:rPr>
        <w:tab/>
      </w:r>
      <w:r>
        <w:rPr>
          <w:lang w:val="fr-FR"/>
        </w:rPr>
        <w:t>403 Effets à payer</w:t>
      </w:r>
    </w:p>
    <w:p w:rsidR="00545A34" w:rsidRDefault="00545A34">
      <w:pPr>
        <w:rPr>
          <w:lang w:val="fr-FR"/>
        </w:rPr>
      </w:pPr>
      <w:r>
        <w:rPr>
          <w:noProof/>
        </w:rPr>
        <w:pict>
          <v:shape id="_x0000_s1041" type="#_x0000_t32" style="position:absolute;margin-left:268.5pt;margin-top:.95pt;width:0;height:136.65pt;z-index:251673600" o:connectortype="straight"/>
        </w:pict>
      </w:r>
      <w:r>
        <w:rPr>
          <w:noProof/>
        </w:rPr>
        <w:pict>
          <v:shape id="_x0000_s1040" type="#_x0000_t32" style="position:absolute;margin-left:43.5pt;margin-top:.95pt;width:0;height:70.5pt;z-index:251672576" o:connectortype="straight"/>
        </w:pict>
      </w:r>
    </w:p>
    <w:p w:rsidR="00CD41EE" w:rsidRDefault="00545A34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1000€</w:t>
      </w:r>
    </w:p>
    <w:p w:rsidR="00CD41EE" w:rsidRDefault="00545A34">
      <w:pPr>
        <w:rPr>
          <w:lang w:val="fr-FR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margin-left:32.25pt;margin-top:8.55pt;width:255.75pt;height:12pt;z-index:251674624"/>
        </w:pict>
      </w:r>
      <w:r>
        <w:rPr>
          <w:lang w:val="fr-FR"/>
        </w:rPr>
        <w:t>1000€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1000€</w:t>
      </w:r>
    </w:p>
    <w:p w:rsidR="00CD41EE" w:rsidRDefault="00CD41EE">
      <w:pPr>
        <w:rPr>
          <w:lang w:val="fr-FR"/>
        </w:rPr>
      </w:pPr>
    </w:p>
    <w:p w:rsidR="00301F62" w:rsidRDefault="00D50CEC">
      <w:pPr>
        <w:rPr>
          <w:lang w:val="fr-FR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6" type="#_x0000_t34" style="position:absolute;margin-left:81.75pt;margin-top:9.6pt;width:120pt;height:102.75pt;flip:y;z-index:251677696" o:connectortype="elbow" adj=",129758,-27675">
            <v:stroke endarrow="block"/>
          </v:shape>
        </w:pict>
      </w:r>
      <w:r w:rsidR="00301F62">
        <w:rPr>
          <w:lang w:val="fr-FR"/>
        </w:rPr>
        <w:tab/>
      </w:r>
      <w:r w:rsidR="00FD3BFD">
        <w:rPr>
          <w:lang w:val="fr-FR"/>
        </w:rPr>
        <w:tab/>
      </w:r>
      <w:r w:rsidR="00FD3BFD">
        <w:rPr>
          <w:lang w:val="fr-FR"/>
        </w:rPr>
        <w:tab/>
      </w:r>
      <w:r w:rsidR="00FD3BFD">
        <w:rPr>
          <w:lang w:val="fr-FR"/>
        </w:rPr>
        <w:tab/>
      </w:r>
      <w:r w:rsidR="00FD3BFD">
        <w:rPr>
          <w:lang w:val="fr-FR"/>
        </w:rPr>
        <w:tab/>
      </w:r>
      <w:r w:rsidR="00FD3BFD">
        <w:rPr>
          <w:lang w:val="fr-FR"/>
        </w:rPr>
        <w:tab/>
        <w:t>1000</w:t>
      </w:r>
    </w:p>
    <w:p w:rsidR="00A538A6" w:rsidRDefault="00301F62">
      <w:pPr>
        <w:rPr>
          <w:lang w:val="fr-FR"/>
        </w:rPr>
      </w:pPr>
      <w:r w:rsidRPr="00301F62">
        <w:rPr>
          <w:lang w:val="fr-FR"/>
        </w:rPr>
        <w:t xml:space="preserve">                                                         </w:t>
      </w:r>
    </w:p>
    <w:p w:rsidR="00A538A6" w:rsidRDefault="00A538A6">
      <w:pPr>
        <w:rPr>
          <w:lang w:val="fr-FR"/>
        </w:rPr>
      </w:pPr>
    </w:p>
    <w:p w:rsidR="00295908" w:rsidRDefault="007501DB" w:rsidP="007501DB">
      <w:pPr>
        <w:rPr>
          <w:lang w:val="fr-FR"/>
        </w:rPr>
      </w:pPr>
      <w:r>
        <w:rPr>
          <w:noProof/>
        </w:rPr>
        <w:pict>
          <v:shape id="_x0000_s1044" type="#_x0000_t32" style="position:absolute;margin-left:16.5pt;margin-top:22.5pt;width:0;height:70.5pt;z-index:251676672" o:connectortype="straight"/>
        </w:pict>
      </w:r>
      <w:r>
        <w:rPr>
          <w:noProof/>
        </w:rPr>
        <w:pict>
          <v:shape id="_x0000_s1043" type="#_x0000_t32" style="position:absolute;margin-left:-3.75pt;margin-top:20.25pt;width:98.25pt;height:2.25pt;flip:y;z-index:251675648" o:connectortype="straight"/>
        </w:pict>
      </w:r>
      <w:r w:rsidR="00861A73">
        <w:rPr>
          <w:noProof/>
        </w:rPr>
        <w:pict>
          <v:shape id="_x0000_s1037" type="#_x0000_t34" style="position:absolute;margin-left:373.5pt;margin-top:1.35pt;width:.05pt;height:.05pt;rotation:90;flip:x;z-index:251669504" o:connectortype="elbow" adj="0,170424000,-192456000">
            <v:stroke endarrow="block"/>
          </v:shape>
        </w:pict>
      </w:r>
      <w:r w:rsidR="00861A73">
        <w:rPr>
          <w:noProof/>
        </w:rPr>
        <w:pict>
          <v:shape id="_x0000_s1030" type="#_x0000_t34" style="position:absolute;margin-left:373.5pt;margin-top:1.35pt;width:.05pt;height:.05pt;rotation:90;flip:x;z-index:251662336" o:connectortype="elbow" adj="0,170424000,-192456000">
            <v:stroke endarrow="block"/>
          </v:shape>
        </w:pict>
      </w:r>
      <w:r>
        <w:rPr>
          <w:lang w:val="fr-FR"/>
        </w:rPr>
        <w:t>512  BANQUE</w:t>
      </w:r>
    </w:p>
    <w:p w:rsidR="007501DB" w:rsidRDefault="007501DB" w:rsidP="007501DB">
      <w:pPr>
        <w:rPr>
          <w:lang w:val="fr-FR"/>
        </w:rPr>
      </w:pPr>
      <w:r>
        <w:rPr>
          <w:lang w:val="fr-FR"/>
        </w:rPr>
        <w:tab/>
        <w:t>1000</w:t>
      </w:r>
    </w:p>
    <w:p w:rsidR="007501DB" w:rsidRDefault="007501DB" w:rsidP="007501DB">
      <w:pPr>
        <w:rPr>
          <w:lang w:val="fr-FR"/>
        </w:rPr>
      </w:pPr>
      <w:r>
        <w:rPr>
          <w:lang w:val="fr-FR"/>
        </w:rPr>
        <w:tab/>
        <w:t>TVA</w:t>
      </w:r>
    </w:p>
    <w:p w:rsidR="007501DB" w:rsidRPr="00FC57C1" w:rsidRDefault="007501DB" w:rsidP="007501DB">
      <w:pPr>
        <w:rPr>
          <w:lang w:val="fr-FR"/>
        </w:rPr>
      </w:pPr>
      <w:r>
        <w:rPr>
          <w:lang w:val="fr-FR"/>
        </w:rPr>
        <w:tab/>
        <w:t>AGIOS</w:t>
      </w:r>
    </w:p>
    <w:sectPr w:rsidR="007501DB" w:rsidRPr="00FC57C1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694C"/>
    <w:multiLevelType w:val="hybridMultilevel"/>
    <w:tmpl w:val="B75CF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7C1"/>
    <w:rsid w:val="00067251"/>
    <w:rsid w:val="000A5614"/>
    <w:rsid w:val="0012187A"/>
    <w:rsid w:val="002060E8"/>
    <w:rsid w:val="00262C16"/>
    <w:rsid w:val="00295908"/>
    <w:rsid w:val="002B24D4"/>
    <w:rsid w:val="00301F62"/>
    <w:rsid w:val="00361D73"/>
    <w:rsid w:val="003C42F2"/>
    <w:rsid w:val="003D5FBC"/>
    <w:rsid w:val="00440A23"/>
    <w:rsid w:val="00450133"/>
    <w:rsid w:val="00487381"/>
    <w:rsid w:val="00545A34"/>
    <w:rsid w:val="005C4448"/>
    <w:rsid w:val="005D02CF"/>
    <w:rsid w:val="007501DB"/>
    <w:rsid w:val="007963E5"/>
    <w:rsid w:val="00861A73"/>
    <w:rsid w:val="00934249"/>
    <w:rsid w:val="00A538A6"/>
    <w:rsid w:val="00A817C1"/>
    <w:rsid w:val="00AE0666"/>
    <w:rsid w:val="00B60AAB"/>
    <w:rsid w:val="00C53893"/>
    <w:rsid w:val="00CD2853"/>
    <w:rsid w:val="00CD41EE"/>
    <w:rsid w:val="00D020CB"/>
    <w:rsid w:val="00D50CEC"/>
    <w:rsid w:val="00DC0F9C"/>
    <w:rsid w:val="00EA579F"/>
    <w:rsid w:val="00FC57C1"/>
    <w:rsid w:val="00FD3BFD"/>
    <w:rsid w:val="00FE1073"/>
    <w:rsid w:val="00FE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0"/>
        <o:r id="V:Rule4" type="connector" idref="#_x0000_s1037"/>
        <o:r id="V:Rule6" type="connector" idref="#_x0000_s1038"/>
        <o:r id="V:Rule7" type="connector" idref="#_x0000_s1039"/>
        <o:r id="V:Rule8" type="connector" idref="#_x0000_s1040"/>
        <o:r id="V:Rule9" type="connector" idref="#_x0000_s1041"/>
        <o:r id="V:Rule10" type="connector" idref="#_x0000_s1043"/>
        <o:r id="V:Rule11" type="connector" idref="#_x0000_s1044"/>
        <o:r id="V:Rule13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38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1F62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Corpsdetexte"/>
    <w:link w:val="Sous-titreCar"/>
    <w:qFormat/>
    <w:rsid w:val="00CD41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fr-FR" w:eastAsia="ar-SA"/>
    </w:rPr>
  </w:style>
  <w:style w:type="character" w:customStyle="1" w:styleId="Sous-titreCar">
    <w:name w:val="Sous-titre Car"/>
    <w:basedOn w:val="Policepardfaut"/>
    <w:link w:val="Sous-titre"/>
    <w:rsid w:val="00CD41EE"/>
    <w:rPr>
      <w:rFonts w:ascii="Times New Roman" w:eastAsia="Times New Roman" w:hAnsi="Times New Roman" w:cs="Times New Roman"/>
      <w:b/>
      <w:bCs/>
      <w:sz w:val="28"/>
      <w:szCs w:val="24"/>
      <w:lang w:val="fr-FR"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D41E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D4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8FB7-377D-412C-B6BA-3963817A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monique sergent</cp:lastModifiedBy>
  <cp:revision>7</cp:revision>
  <cp:lastPrinted>2009-06-24T15:18:00Z</cp:lastPrinted>
  <dcterms:created xsi:type="dcterms:W3CDTF">2009-07-15T13:13:00Z</dcterms:created>
  <dcterms:modified xsi:type="dcterms:W3CDTF">2009-07-15T13:35:00Z</dcterms:modified>
</cp:coreProperties>
</file>