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FC57C1" w:rsidP="00FC57C1">
      <w:pPr>
        <w:pBdr>
          <w:bottom w:val="single" w:sz="12" w:space="1" w:color="auto"/>
        </w:pBdr>
        <w:jc w:val="center"/>
        <w:rPr>
          <w:color w:val="548DD4" w:themeColor="text2" w:themeTint="99"/>
          <w:sz w:val="52"/>
          <w:lang w:val="fr-FR"/>
        </w:rPr>
      </w:pPr>
      <w:r w:rsidRPr="00FC57C1">
        <w:rPr>
          <w:color w:val="548DD4" w:themeColor="text2" w:themeTint="99"/>
          <w:sz w:val="52"/>
          <w:lang w:val="fr-FR"/>
        </w:rPr>
        <w:t xml:space="preserve">FICHE </w:t>
      </w:r>
      <w:r w:rsidR="00144AA8">
        <w:rPr>
          <w:color w:val="548DD4" w:themeColor="text2" w:themeTint="99"/>
          <w:sz w:val="52"/>
          <w:lang w:val="fr-FR"/>
        </w:rPr>
        <w:t>1</w:t>
      </w:r>
      <w:r w:rsidR="00647B98">
        <w:rPr>
          <w:color w:val="548DD4" w:themeColor="text2" w:themeTint="99"/>
          <w:sz w:val="52"/>
          <w:lang w:val="fr-FR"/>
        </w:rPr>
        <w:t>a</w:t>
      </w:r>
      <w:r w:rsidRPr="00FC57C1">
        <w:rPr>
          <w:color w:val="548DD4" w:themeColor="text2" w:themeTint="99"/>
          <w:sz w:val="52"/>
          <w:lang w:val="fr-FR"/>
        </w:rPr>
        <w:t xml:space="preserve">: LES </w:t>
      </w:r>
      <w:r w:rsidR="00647B98">
        <w:rPr>
          <w:color w:val="548DD4" w:themeColor="text2" w:themeTint="99"/>
          <w:sz w:val="52"/>
          <w:lang w:val="fr-FR"/>
        </w:rPr>
        <w:t>ACHATS</w:t>
      </w:r>
      <w:r w:rsidRPr="00FC57C1">
        <w:rPr>
          <w:color w:val="548DD4" w:themeColor="text2" w:themeTint="99"/>
          <w:sz w:val="52"/>
          <w:lang w:val="fr-FR"/>
        </w:rPr>
        <w:t xml:space="preserve"> </w:t>
      </w:r>
    </w:p>
    <w:p w:rsidR="00FC57C1" w:rsidRPr="002060E8" w:rsidRDefault="00FC57C1">
      <w:pPr>
        <w:rPr>
          <w:b/>
          <w:sz w:val="24"/>
          <w:u w:val="single"/>
          <w:lang w:val="fr-FR"/>
        </w:rPr>
      </w:pPr>
      <w:r w:rsidRPr="002060E8">
        <w:rPr>
          <w:b/>
          <w:sz w:val="24"/>
          <w:u w:val="single"/>
          <w:lang w:val="fr-FR"/>
        </w:rPr>
        <w:t xml:space="preserve">Concept : </w:t>
      </w:r>
    </w:p>
    <w:p w:rsidR="001B6ABE" w:rsidRDefault="00647B98">
      <w:pPr>
        <w:rPr>
          <w:lang w:val="fr-FR"/>
        </w:rPr>
      </w:pPr>
      <w:r>
        <w:rPr>
          <w:lang w:val="fr-FR"/>
        </w:rPr>
        <w:t>Une entreprise achète des biens et des services pour pouvoir produire d’autres biens et services</w:t>
      </w:r>
      <w:r w:rsidR="005F4BD7">
        <w:rPr>
          <w:lang w:val="fr-FR"/>
        </w:rPr>
        <w:t>.</w:t>
      </w:r>
      <w:r>
        <w:rPr>
          <w:lang w:val="fr-FR"/>
        </w:rPr>
        <w:t xml:space="preserve"> Toute opération économique s’exprimera donc par un échange de flux : physiques, financiers ou immatériels. Nous définirons un flux comme étant un mouvement de valeur homogène entre deux points. Le point de départ sera toujours la richesse, et le point d’arrivée la façon dont on a utilisé cette richesse.</w:t>
      </w:r>
    </w:p>
    <w:p w:rsidR="00647B98" w:rsidRDefault="00647B98">
      <w:pPr>
        <w:rPr>
          <w:lang w:val="fr-FR"/>
        </w:rPr>
      </w:pPr>
      <w:r>
        <w:rPr>
          <w:lang w:val="fr-FR"/>
        </w:rPr>
        <w:t>Quand un bien sera consommé rapidement on parlera de charge, quand un bien durera plus d’un an,  on l’appellera immobilisation.</w:t>
      </w:r>
    </w:p>
    <w:p w:rsidR="00647B98" w:rsidRDefault="00647B98">
      <w:pPr>
        <w:rPr>
          <w:lang w:val="fr-FR"/>
        </w:rPr>
      </w:pPr>
      <w:r>
        <w:rPr>
          <w:lang w:val="fr-FR"/>
        </w:rPr>
        <w:t>Ne pas confondre le flux de charge, et le flux financier qui lui est parallèle, et que l’on appellera dépense</w:t>
      </w:r>
      <w:r w:rsidR="00A17BA1">
        <w:rPr>
          <w:lang w:val="fr-FR"/>
        </w:rPr>
        <w:t>s</w:t>
      </w:r>
      <w:r>
        <w:rPr>
          <w:lang w:val="fr-FR"/>
        </w:rPr>
        <w:t>.</w:t>
      </w:r>
    </w:p>
    <w:p w:rsidR="001B6ABE" w:rsidRDefault="008532A5">
      <w:pPr>
        <w:rPr>
          <w:lang w:val="fr-FR"/>
        </w:rPr>
      </w:pPr>
      <w:r>
        <w:rPr>
          <w:lang w:val="fr-FR"/>
        </w:rPr>
        <w:t>Pour les ventes, les flux sont inversés et enregistrés dans un compte 70 Ventes de Produits fabriqués, prestations  de services, marchandises</w:t>
      </w:r>
      <w:r w:rsidR="00A17BA1">
        <w:rPr>
          <w:lang w:val="fr-FR"/>
        </w:rPr>
        <w:t>. Le flux financier parallèle sera appelé recettes.</w:t>
      </w:r>
    </w:p>
    <w:p w:rsidR="001B6ABE" w:rsidRDefault="001B6ABE">
      <w:pPr>
        <w:rPr>
          <w:lang w:val="fr-FR"/>
        </w:rPr>
      </w:pPr>
    </w:p>
    <w:p w:rsidR="00D020CB" w:rsidRDefault="00FB17E8">
      <w:pPr>
        <w:rPr>
          <w:lang w:val="fr-FR"/>
        </w:rPr>
      </w:pPr>
      <w:r w:rsidRPr="00FB17E8">
        <w:rPr>
          <w:noProof/>
        </w:rPr>
        <w:pict>
          <v:shapetype id="_x0000_t32" coordsize="21600,21600" o:spt="32" o:oned="t" path="m,l21600,21600e" filled="f">
            <v:path arrowok="t" fillok="f" o:connecttype="none"/>
            <o:lock v:ext="edit" shapetype="t"/>
          </v:shapetype>
          <v:shape id="_x0000_s1028" type="#_x0000_t32" style="position:absolute;margin-left:235.5pt;margin-top:23.7pt;width:195pt;height:5.25pt;flip:y;z-index:251660288" o:connectortype="straight"/>
        </w:pict>
      </w:r>
      <w:r w:rsidR="003C42F2">
        <w:rPr>
          <w:lang w:val="fr-FR"/>
        </w:rPr>
        <w:t xml:space="preserve">            6 </w:t>
      </w:r>
      <w:r w:rsidR="00361D73">
        <w:rPr>
          <w:lang w:val="fr-FR"/>
        </w:rPr>
        <w:t>charge</w:t>
      </w:r>
      <w:r w:rsidR="003C42F2">
        <w:rPr>
          <w:lang w:val="fr-FR"/>
        </w:rPr>
        <w:tab/>
      </w:r>
      <w:r w:rsidR="003C42F2">
        <w:rPr>
          <w:lang w:val="fr-FR"/>
        </w:rPr>
        <w:tab/>
      </w:r>
      <w:r w:rsidR="003C42F2">
        <w:rPr>
          <w:lang w:val="fr-FR"/>
        </w:rPr>
        <w:tab/>
      </w:r>
      <w:r w:rsidR="00647B98">
        <w:rPr>
          <w:lang w:val="fr-FR"/>
        </w:rPr>
        <w:tab/>
      </w:r>
      <w:r w:rsidR="00647B98">
        <w:rPr>
          <w:lang w:val="fr-FR"/>
        </w:rPr>
        <w:tab/>
      </w:r>
      <w:r w:rsidR="00647B98">
        <w:rPr>
          <w:lang w:val="fr-FR"/>
        </w:rPr>
        <w:tab/>
      </w:r>
      <w:r w:rsidR="00647B98">
        <w:rPr>
          <w:lang w:val="fr-FR"/>
        </w:rPr>
        <w:tab/>
        <w:t>5</w:t>
      </w:r>
      <w:r w:rsidR="005F4BD7">
        <w:rPr>
          <w:lang w:val="fr-FR"/>
        </w:rPr>
        <w:t xml:space="preserve"> </w:t>
      </w:r>
      <w:r w:rsidR="003C42F2">
        <w:rPr>
          <w:lang w:val="fr-FR"/>
        </w:rPr>
        <w:t xml:space="preserve"> </w:t>
      </w:r>
      <w:r w:rsidR="00361D73">
        <w:rPr>
          <w:lang w:val="fr-FR"/>
        </w:rPr>
        <w:t>Richesse</w:t>
      </w:r>
    </w:p>
    <w:p w:rsidR="00295908" w:rsidRDefault="00FB17E8" w:rsidP="00295908">
      <w:pPr>
        <w:ind w:left="4320" w:firstLine="720"/>
        <w:jc w:val="center"/>
        <w:rPr>
          <w:lang w:val="fr-FR"/>
        </w:rPr>
      </w:pPr>
      <w:r w:rsidRPr="00FB17E8">
        <w:rPr>
          <w:noProof/>
        </w:rPr>
        <w:pict>
          <v:shape id="_x0000_s1029" type="#_x0000_t32" style="position:absolute;left:0;text-align:left;margin-left:324.75pt;margin-top:2.75pt;width:2.25pt;height:91.5pt;z-index:251661312" o:connectortype="straight"/>
        </w:pict>
      </w:r>
      <w:r w:rsidRPr="00FB17E8">
        <w:rPr>
          <w:noProof/>
        </w:rPr>
        <w:pict>
          <v:shape id="_x0000_s1027" type="#_x0000_t32" style="position:absolute;left:0;text-align:left;margin-left:66pt;margin-top:3.5pt;width:0;height:90.75pt;z-index:251659264" o:connectortype="straight"/>
        </w:pict>
      </w:r>
      <w:r w:rsidRPr="00FB17E8">
        <w:rPr>
          <w:noProof/>
        </w:rPr>
        <w:pict>
          <v:shape id="_x0000_s1026" type="#_x0000_t32" style="position:absolute;left:0;text-align:left;margin-left:.75pt;margin-top:2.75pt;width:144.75pt;height:.75pt;flip:y;z-index:251658240" o:connectortype="straight"/>
        </w:pict>
      </w:r>
    </w:p>
    <w:p w:rsidR="00D020CB" w:rsidRPr="00FC57C1" w:rsidRDefault="00FB17E8" w:rsidP="00295908">
      <w:pPr>
        <w:rPr>
          <w:lang w:val="fr-FR"/>
        </w:rPr>
      </w:pPr>
      <w:r w:rsidRPr="00FB17E8">
        <w:rPr>
          <w:noProof/>
        </w:rPr>
        <w:pict>
          <v:shape id="_x0000_s1032" type="#_x0000_t32" style="position:absolute;margin-left:52.5pt;margin-top:6.55pt;width:4in;height:2.25pt;flip:x;z-index:251663360" o:connectortype="straight" strokecolor="blue" strokeweight="3pt">
            <v:stroke endarrow="block"/>
            <v:shadow type="perspective" color="#7f7f7f [1601]" opacity=".5" offset="1pt" offset2="-1pt"/>
          </v:shape>
        </w:pict>
      </w:r>
      <w:r w:rsidR="00295908">
        <w:rPr>
          <w:lang w:val="fr-FR"/>
        </w:rPr>
        <w:t xml:space="preserve">       100 €</w:t>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t>100€</w:t>
      </w:r>
    </w:p>
    <w:p w:rsidR="00361D73" w:rsidRDefault="00361D73">
      <w:pPr>
        <w:jc w:val="center"/>
        <w:rPr>
          <w:lang w:val="fr-FR"/>
        </w:rPr>
      </w:pPr>
    </w:p>
    <w:p w:rsidR="00361D73" w:rsidRDefault="00361D73">
      <w:pPr>
        <w:jc w:val="center"/>
        <w:rPr>
          <w:lang w:val="fr-FR"/>
        </w:rPr>
      </w:pPr>
    </w:p>
    <w:p w:rsidR="00361D73" w:rsidRDefault="00361D73">
      <w:pPr>
        <w:jc w:val="center"/>
        <w:rPr>
          <w:lang w:val="fr-FR"/>
        </w:rPr>
      </w:pPr>
    </w:p>
    <w:p w:rsidR="00361D73" w:rsidRDefault="00FB17E8" w:rsidP="00361D73">
      <w:pPr>
        <w:rPr>
          <w:lang w:val="fr-FR"/>
        </w:rPr>
      </w:pPr>
      <w:r w:rsidRPr="00FB17E8">
        <w:rPr>
          <w:noProof/>
        </w:rPr>
        <w:pict>
          <v:shape id="_x0000_s1035" type="#_x0000_t32" style="position:absolute;margin-left:235.5pt;margin-top:23.7pt;width:195pt;height:5.25pt;flip:y;z-index:251667456" o:connectortype="straight"/>
        </w:pict>
      </w:r>
      <w:r w:rsidR="00361D73">
        <w:rPr>
          <w:lang w:val="fr-FR"/>
        </w:rPr>
        <w:t xml:space="preserve"> 60 Achats de matières premières</w:t>
      </w:r>
      <w:r w:rsidR="00361D73">
        <w:rPr>
          <w:lang w:val="fr-FR"/>
        </w:rPr>
        <w:tab/>
      </w:r>
      <w:r w:rsidR="00361D73">
        <w:rPr>
          <w:lang w:val="fr-FR"/>
        </w:rPr>
        <w:tab/>
      </w:r>
      <w:r w:rsidR="00361D73">
        <w:rPr>
          <w:lang w:val="fr-FR"/>
        </w:rPr>
        <w:tab/>
      </w:r>
      <w:r w:rsidR="00361D73">
        <w:rPr>
          <w:lang w:val="fr-FR"/>
        </w:rPr>
        <w:tab/>
      </w:r>
      <w:r w:rsidR="00647B98">
        <w:rPr>
          <w:lang w:val="fr-FR"/>
        </w:rPr>
        <w:t xml:space="preserve">512 </w:t>
      </w:r>
      <w:proofErr w:type="gramStart"/>
      <w:r w:rsidR="00647B98">
        <w:rPr>
          <w:lang w:val="fr-FR"/>
        </w:rPr>
        <w:t>Banque</w:t>
      </w:r>
      <w:proofErr w:type="gramEnd"/>
      <w:r w:rsidR="005F4BD7">
        <w:rPr>
          <w:lang w:val="fr-FR"/>
        </w:rPr>
        <w:t xml:space="preserve"> </w:t>
      </w:r>
    </w:p>
    <w:p w:rsidR="00361D73" w:rsidRDefault="00FB17E8" w:rsidP="00361D73">
      <w:pPr>
        <w:ind w:left="4320" w:firstLine="720"/>
        <w:jc w:val="center"/>
        <w:rPr>
          <w:lang w:val="fr-FR"/>
        </w:rPr>
      </w:pPr>
      <w:r w:rsidRPr="00FB17E8">
        <w:rPr>
          <w:noProof/>
        </w:rPr>
        <w:pict>
          <v:shape id="_x0000_s1036" type="#_x0000_t32" style="position:absolute;left:0;text-align:left;margin-left:324.75pt;margin-top:2.75pt;width:2.25pt;height:91.5pt;z-index:251668480" o:connectortype="straight"/>
        </w:pict>
      </w:r>
      <w:r w:rsidRPr="00FB17E8">
        <w:rPr>
          <w:noProof/>
        </w:rPr>
        <w:pict>
          <v:shape id="_x0000_s1034" type="#_x0000_t32" style="position:absolute;left:0;text-align:left;margin-left:66pt;margin-top:3.5pt;width:0;height:90.75pt;z-index:251666432" o:connectortype="straight"/>
        </w:pict>
      </w:r>
      <w:r w:rsidRPr="00FB17E8">
        <w:rPr>
          <w:noProof/>
        </w:rPr>
        <w:pict>
          <v:shape id="_x0000_s1033" type="#_x0000_t32" style="position:absolute;left:0;text-align:left;margin-left:.75pt;margin-top:2.75pt;width:144.75pt;height:.75pt;flip:y;z-index:251665408" o:connectortype="straight"/>
        </w:pict>
      </w:r>
    </w:p>
    <w:p w:rsidR="00361D73" w:rsidRPr="00FC57C1" w:rsidRDefault="00FB17E8" w:rsidP="00361D73">
      <w:pPr>
        <w:rPr>
          <w:lang w:val="fr-FR"/>
        </w:rPr>
      </w:pPr>
      <w:r w:rsidRPr="00FB17E8">
        <w:rPr>
          <w:noProof/>
        </w:rPr>
        <w:pict>
          <v:shape id="_x0000_s1038" type="#_x0000_t32" style="position:absolute;margin-left:52.5pt;margin-top:6.55pt;width:4in;height:2.25pt;flip:x;z-index:251670528" o:connectortype="straight" strokecolor="blue" strokeweight="3pt">
            <v:stroke endarrow="block"/>
            <v:shadow type="perspective" color="#7f7f7f [1601]" opacity=".5" offset="1pt" offset2="-1pt"/>
          </v:shape>
        </w:pict>
      </w:r>
      <w:r w:rsidR="00361D73">
        <w:rPr>
          <w:lang w:val="fr-FR"/>
        </w:rPr>
        <w:t xml:space="preserve">       100 €</w:t>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t>100€</w:t>
      </w:r>
    </w:p>
    <w:p w:rsidR="00361D73" w:rsidRPr="00FC57C1" w:rsidRDefault="00FB17E8" w:rsidP="00361D73">
      <w:pPr>
        <w:jc w:val="center"/>
        <w:rPr>
          <w:lang w:val="fr-FR"/>
        </w:rPr>
      </w:pPr>
      <w:r w:rsidRPr="00FB17E8">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373.5pt;margin-top:1.35pt;width:.05pt;height:.05pt;rotation:90;flip:x;z-index:251669504" o:connectortype="elbow" adj="0,170424000,-192456000">
            <v:stroke endarrow="block"/>
          </v:shape>
        </w:pict>
      </w:r>
    </w:p>
    <w:p w:rsidR="00295908" w:rsidRPr="00FC57C1" w:rsidRDefault="00FB17E8">
      <w:pPr>
        <w:jc w:val="center"/>
        <w:rPr>
          <w:lang w:val="fr-FR"/>
        </w:rPr>
      </w:pPr>
      <w:r w:rsidRPr="00FB17E8">
        <w:rPr>
          <w:noProof/>
        </w:rPr>
        <w:pict>
          <v:shape id="_x0000_s1030" type="#_x0000_t34" style="position:absolute;left:0;text-align:left;margin-left:373.5pt;margin-top:1.35pt;width:.05pt;height:.05pt;rotation:90;flip:x;z-index:251662336" o:connectortype="elbow" adj="0,170424000,-192456000">
            <v:stroke endarrow="block"/>
          </v:shape>
        </w:pict>
      </w:r>
    </w:p>
    <w:sectPr w:rsidR="00295908"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A5614"/>
    <w:rsid w:val="00144AA8"/>
    <w:rsid w:val="001B6ABE"/>
    <w:rsid w:val="002060E8"/>
    <w:rsid w:val="00295908"/>
    <w:rsid w:val="00361D73"/>
    <w:rsid w:val="003C42F2"/>
    <w:rsid w:val="003D5FBC"/>
    <w:rsid w:val="00440A23"/>
    <w:rsid w:val="00450133"/>
    <w:rsid w:val="00487381"/>
    <w:rsid w:val="005F4BD7"/>
    <w:rsid w:val="00647B98"/>
    <w:rsid w:val="006A2A96"/>
    <w:rsid w:val="00795084"/>
    <w:rsid w:val="00846761"/>
    <w:rsid w:val="008532A5"/>
    <w:rsid w:val="00952D0B"/>
    <w:rsid w:val="00A17BA1"/>
    <w:rsid w:val="00B60AAB"/>
    <w:rsid w:val="00C405BA"/>
    <w:rsid w:val="00CD2853"/>
    <w:rsid w:val="00D020CB"/>
    <w:rsid w:val="00F71ACD"/>
    <w:rsid w:val="00FB17E8"/>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26"/>
        <o:r id="V:Rule14" type="connector" idref="#_x0000_s1032"/>
        <o:r id="V:Rule15" type="connector" idref="#_x0000_s1037"/>
        <o:r id="V:Rule16" type="connector" idref="#_x0000_s1027"/>
        <o:r id="V:Rule17" type="connector" idref="#_x0000_s1036"/>
        <o:r id="V:Rule18" type="connector" idref="#_x0000_s1030"/>
        <o:r id="V:Rule19" type="connector" idref="#_x0000_s1033"/>
        <o:r id="V:Rule20" type="connector" idref="#_x0000_s1034"/>
        <o:r id="V:Rule21" type="connector" idref="#_x0000_s1035"/>
        <o:r id="V:Rule22" type="connector" idref="#_x0000_s1038"/>
        <o:r id="V:Rule23" type="connector" idref="#_x0000_s1028"/>
        <o:r id="V:Rule2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64AB-B1B7-411A-A7CA-93635CF6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870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2009-07-15T12:53:00Z</cp:lastPrinted>
  <dcterms:created xsi:type="dcterms:W3CDTF">2010-10-18T14:10:00Z</dcterms:created>
  <dcterms:modified xsi:type="dcterms:W3CDTF">2010-10-18T14:10:00Z</dcterms:modified>
</cp:coreProperties>
</file>